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E988E" w14:textId="77777777" w:rsidR="006D7C20" w:rsidRDefault="006D7C20">
      <w:pPr>
        <w:pStyle w:val="BodyText"/>
        <w:rPr>
          <w:sz w:val="20"/>
        </w:rPr>
      </w:pPr>
    </w:p>
    <w:p w14:paraId="000F39BC" w14:textId="77777777" w:rsidR="006D7C20" w:rsidRDefault="006D7C20">
      <w:pPr>
        <w:pStyle w:val="BodyText"/>
        <w:rPr>
          <w:sz w:val="20"/>
        </w:rPr>
      </w:pPr>
    </w:p>
    <w:p w14:paraId="632692F9" w14:textId="77777777" w:rsidR="006D7C20" w:rsidRDefault="006D7C20">
      <w:pPr>
        <w:pStyle w:val="BodyText"/>
        <w:spacing w:before="1"/>
        <w:rPr>
          <w:sz w:val="16"/>
        </w:rPr>
      </w:pPr>
    </w:p>
    <w:p w14:paraId="59E144B5" w14:textId="77777777" w:rsidR="006D7C20" w:rsidRDefault="00210195">
      <w:pPr>
        <w:pStyle w:val="Title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14:paraId="3215AA99" w14:textId="77777777" w:rsidR="006D7C20" w:rsidRDefault="006D7C20">
      <w:pPr>
        <w:pStyle w:val="BodyText"/>
        <w:rPr>
          <w:b/>
          <w:sz w:val="44"/>
        </w:rPr>
      </w:pPr>
    </w:p>
    <w:p w14:paraId="043E7711" w14:textId="77777777"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14:paraId="6B6A8597" w14:textId="77777777" w:rsidR="006D7C20" w:rsidRDefault="006D7C20">
      <w:pPr>
        <w:pStyle w:val="BodyText"/>
        <w:rPr>
          <w:b/>
          <w:sz w:val="44"/>
        </w:rPr>
      </w:pPr>
    </w:p>
    <w:p w14:paraId="7093D775" w14:textId="77777777" w:rsidR="006D7C20" w:rsidRDefault="006D7C20">
      <w:pPr>
        <w:pStyle w:val="BodyText"/>
        <w:spacing w:before="2"/>
        <w:rPr>
          <w:b/>
          <w:sz w:val="44"/>
        </w:rPr>
      </w:pPr>
    </w:p>
    <w:p w14:paraId="72BD8907" w14:textId="0E392D00" w:rsidR="00686B44" w:rsidRPr="00E77C1D" w:rsidRDefault="00AA3E0B" w:rsidP="00686B44">
      <w:pPr>
        <w:ind w:left="334" w:right="240"/>
        <w:jc w:val="center"/>
        <w:rPr>
          <w:b/>
          <w:sz w:val="28"/>
          <w:szCs w:val="28"/>
        </w:rPr>
      </w:pPr>
      <w:bookmarkStart w:id="0" w:name="_Hlk144367172"/>
      <w:r>
        <w:rPr>
          <w:b/>
          <w:sz w:val="28"/>
          <w:szCs w:val="28"/>
        </w:rPr>
        <w:t>„</w:t>
      </w:r>
      <w:r w:rsidR="00BF0C55" w:rsidRPr="00BF0C55">
        <w:rPr>
          <w:b/>
          <w:sz w:val="28"/>
          <w:szCs w:val="28"/>
        </w:rPr>
        <w:t>Покупка, доставка, монтаж и въвеждане в експлоатация на оборудване“</w:t>
      </w:r>
      <w:r w:rsidR="00E77C1D" w:rsidRPr="00E77C1D">
        <w:rPr>
          <w:b/>
          <w:sz w:val="28"/>
          <w:szCs w:val="28"/>
        </w:rPr>
        <w:t xml:space="preserve"> </w:t>
      </w:r>
    </w:p>
    <w:bookmarkEnd w:id="0"/>
    <w:p w14:paraId="6C3ED68A" w14:textId="77777777" w:rsidR="006D7C20" w:rsidRPr="00E77C1D" w:rsidRDefault="006D7C20" w:rsidP="000D3EF4">
      <w:pPr>
        <w:ind w:right="238"/>
        <w:rPr>
          <w:b/>
          <w:sz w:val="28"/>
          <w:szCs w:val="28"/>
        </w:rPr>
      </w:pPr>
    </w:p>
    <w:p w14:paraId="41B955DB" w14:textId="77777777" w:rsidR="006D7C20" w:rsidRDefault="006D7C20">
      <w:pPr>
        <w:pStyle w:val="BodyText"/>
        <w:spacing w:before="11"/>
        <w:rPr>
          <w:b/>
          <w:sz w:val="51"/>
        </w:rPr>
      </w:pPr>
    </w:p>
    <w:p w14:paraId="7E1F97C9" w14:textId="69C20EDB" w:rsidR="006D7C20" w:rsidRPr="00BF0C55" w:rsidRDefault="00210195">
      <w:pPr>
        <w:pStyle w:val="Heading1"/>
      </w:pPr>
      <w:r>
        <w:t>Бенефициент:</w:t>
      </w:r>
      <w:r>
        <w:rPr>
          <w:spacing w:val="-5"/>
        </w:rPr>
        <w:t xml:space="preserve"> </w:t>
      </w:r>
      <w:r w:rsidR="00BF0C55" w:rsidRPr="00BF0C55">
        <w:rPr>
          <w:lang w:val="ru-RU"/>
        </w:rPr>
        <w:t>“</w:t>
      </w:r>
      <w:r w:rsidR="00BF0C55">
        <w:t>Алкомет“ АД</w:t>
      </w:r>
    </w:p>
    <w:p w14:paraId="1D0EE312" w14:textId="3B930267" w:rsidR="006D7C20" w:rsidRPr="00AA3E0B" w:rsidRDefault="00210195" w:rsidP="00E63458">
      <w:pPr>
        <w:ind w:left="215"/>
        <w:rPr>
          <w:b/>
          <w:sz w:val="24"/>
        </w:rPr>
        <w:sectPr w:rsidR="006D7C20" w:rsidRPr="00AA3E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rPr>
          <w:b/>
          <w:sz w:val="24"/>
        </w:rPr>
        <w:t>Седалище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адрес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1"/>
          <w:sz w:val="24"/>
        </w:rPr>
        <w:t xml:space="preserve"> </w:t>
      </w:r>
      <w:r w:rsidR="00BF0C55">
        <w:rPr>
          <w:b/>
          <w:sz w:val="24"/>
        </w:rPr>
        <w:t>гр. Шумен 9700</w:t>
      </w:r>
      <w:r w:rsidR="00F50403">
        <w:rPr>
          <w:b/>
          <w:sz w:val="24"/>
        </w:rPr>
        <w:t xml:space="preserve">, </w:t>
      </w:r>
      <w:r w:rsidR="00BF0C55">
        <w:rPr>
          <w:b/>
          <w:sz w:val="24"/>
        </w:rPr>
        <w:t>2-ра Индустриална зона</w:t>
      </w:r>
      <w:r w:rsidR="00AA3E0B" w:rsidRPr="00AA3E0B">
        <w:rPr>
          <w:b/>
          <w:sz w:val="24"/>
          <w:lang w:val="ru-RU"/>
        </w:rPr>
        <w:t xml:space="preserve">, </w:t>
      </w:r>
      <w:r w:rsidR="00AA3E0B">
        <w:rPr>
          <w:b/>
          <w:sz w:val="24"/>
        </w:rPr>
        <w:t>България</w:t>
      </w:r>
    </w:p>
    <w:p w14:paraId="5F29F67D" w14:textId="77777777" w:rsidR="006D7C20" w:rsidRDefault="006D7C20">
      <w:pPr>
        <w:pStyle w:val="BodyText"/>
        <w:spacing w:before="2"/>
        <w:rPr>
          <w:b/>
          <w:sz w:val="11"/>
        </w:rPr>
      </w:pPr>
    </w:p>
    <w:p w14:paraId="67E20827" w14:textId="77777777" w:rsidR="006D7C20" w:rsidRDefault="00210195">
      <w:pPr>
        <w:pStyle w:val="Heading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14:paraId="655FABD7" w14:textId="77777777" w:rsidR="006D7C20" w:rsidRDefault="006D7C20">
      <w:pPr>
        <w:pStyle w:val="BodyText"/>
        <w:rPr>
          <w:b/>
        </w:rPr>
      </w:pPr>
    </w:p>
    <w:p w14:paraId="0E8170CB" w14:textId="2B79D8C0" w:rsidR="0036127F" w:rsidRPr="0036127F" w:rsidRDefault="00210195" w:rsidP="0036127F">
      <w:pPr>
        <w:widowControl/>
        <w:autoSpaceDN/>
        <w:snapToGrid w:val="0"/>
        <w:rPr>
          <w:sz w:val="24"/>
          <w:szCs w:val="24"/>
        </w:rPr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AA3E0B" w:rsidRPr="00AA3E0B">
        <w:rPr>
          <w:b/>
          <w:bCs/>
          <w:i/>
        </w:rPr>
        <w:t>„Покупка, доставка, монтаж и въвеждане в експлоатация на оборудване“</w:t>
      </w:r>
      <w:r w:rsidR="00AA3E0B" w:rsidRPr="00AA3E0B">
        <w:rPr>
          <w:i/>
        </w:rPr>
        <w:t xml:space="preserve"> </w:t>
      </w:r>
      <w:r w:rsidR="0036127F" w:rsidRPr="0036127F">
        <w:rPr>
          <w:sz w:val="24"/>
          <w:szCs w:val="24"/>
        </w:rPr>
        <w:t xml:space="preserve"> по следните обособени позиции:</w:t>
      </w:r>
    </w:p>
    <w:p w14:paraId="4D387798" w14:textId="1DDD9437" w:rsidR="00D30F0E" w:rsidRPr="00BF0C55" w:rsidRDefault="00D30F0E" w:rsidP="00D30F0E">
      <w:pPr>
        <w:jc w:val="both"/>
        <w:rPr>
          <w:szCs w:val="24"/>
          <w:lang w:val="ru-RU"/>
        </w:rPr>
      </w:pPr>
      <w:bookmarkStart w:id="1" w:name="_Hlk137222171"/>
      <w:r w:rsidRPr="00243ADB">
        <w:rPr>
          <w:b/>
          <w:bCs/>
          <w:szCs w:val="24"/>
        </w:rPr>
        <w:t>Обособена позиция 1:</w:t>
      </w:r>
      <w:r w:rsidR="00AA3E0B" w:rsidRPr="00AA3E0B">
        <w:t xml:space="preserve"> </w:t>
      </w:r>
      <w:r w:rsidR="00AA3E0B">
        <w:t>„</w:t>
      </w:r>
      <w:r w:rsidR="00AA3E0B" w:rsidRPr="00AA3E0B">
        <w:rPr>
          <w:szCs w:val="24"/>
        </w:rPr>
        <w:t>Покупка, доставка, монтаж и въвеждане в експлоатация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 xml:space="preserve">на </w:t>
      </w:r>
      <w:r w:rsidR="005164C3">
        <w:rPr>
          <w:szCs w:val="24"/>
        </w:rPr>
        <w:t>сушилня за шлам (утайка от процеса на анодиране)</w:t>
      </w:r>
      <w:r w:rsidRPr="00ED69C7">
        <w:rPr>
          <w:szCs w:val="24"/>
        </w:rPr>
        <w:t>“</w:t>
      </w:r>
      <w:r>
        <w:rPr>
          <w:szCs w:val="24"/>
        </w:rPr>
        <w:t xml:space="preserve"> </w:t>
      </w:r>
    </w:p>
    <w:p w14:paraId="0A50E6B4" w14:textId="24E02CE8" w:rsidR="00D30F0E" w:rsidRPr="00D30F0E" w:rsidRDefault="00D30F0E" w:rsidP="00D30F0E">
      <w:pPr>
        <w:jc w:val="both"/>
        <w:rPr>
          <w:b/>
          <w:bCs/>
          <w:sz w:val="24"/>
          <w:szCs w:val="24"/>
        </w:rPr>
      </w:pPr>
      <w:bookmarkStart w:id="2" w:name="_Hlk137224141"/>
      <w:r w:rsidRPr="00243ADB">
        <w:rPr>
          <w:b/>
          <w:bCs/>
          <w:szCs w:val="24"/>
        </w:rPr>
        <w:t>Обособена позиция 2:</w:t>
      </w:r>
      <w:r>
        <w:rPr>
          <w:b/>
          <w:bCs/>
          <w:szCs w:val="24"/>
        </w:rPr>
        <w:t xml:space="preserve"> </w:t>
      </w:r>
      <w:r>
        <w:rPr>
          <w:szCs w:val="24"/>
        </w:rPr>
        <w:t>„</w:t>
      </w:r>
      <w:r w:rsidR="00AA3E0B" w:rsidRPr="00AA3E0B">
        <w:rPr>
          <w:szCs w:val="24"/>
        </w:rPr>
        <w:t xml:space="preserve">Покупка, доставка, монтаж и въвеждане в експлоатация </w:t>
      </w:r>
      <w:r>
        <w:rPr>
          <w:szCs w:val="24"/>
        </w:rPr>
        <w:t xml:space="preserve">на </w:t>
      </w:r>
      <w:r w:rsidR="005164C3">
        <w:rPr>
          <w:szCs w:val="24"/>
        </w:rPr>
        <w:t>спомагателно оборудване на вана за анодиране</w:t>
      </w:r>
      <w:r>
        <w:rPr>
          <w:szCs w:val="24"/>
        </w:rPr>
        <w:t>“</w:t>
      </w:r>
    </w:p>
    <w:bookmarkEnd w:id="1"/>
    <w:bookmarkEnd w:id="2"/>
    <w:p w14:paraId="53CD213C" w14:textId="77777777" w:rsidR="00542C76" w:rsidRDefault="00542C76" w:rsidP="00542C76">
      <w:pPr>
        <w:pStyle w:val="BodyText"/>
        <w:spacing w:before="27"/>
        <w:ind w:right="23"/>
        <w:jc w:val="both"/>
      </w:pPr>
    </w:p>
    <w:p w14:paraId="798C646B" w14:textId="729C7BE5" w:rsidR="006D7C20" w:rsidRPr="000C7AB7" w:rsidRDefault="00210195" w:rsidP="00542C76">
      <w:pPr>
        <w:pStyle w:val="BodyText"/>
        <w:spacing w:before="27"/>
        <w:ind w:right="23"/>
        <w:jc w:val="both"/>
      </w:pPr>
      <w:r>
        <w:t>финансирана съгласно Договор за б</w:t>
      </w:r>
      <w:r w:rsidR="000C7AB7">
        <w:t xml:space="preserve">езвъзмездна финансова </w:t>
      </w:r>
      <w:r w:rsidR="000C7AB7" w:rsidRPr="00DD1EB7">
        <w:t xml:space="preserve">помощ </w:t>
      </w:r>
      <w:r w:rsidR="00541548">
        <w:t>2023/372634</w:t>
      </w:r>
      <w:r w:rsidR="00FE2F75">
        <w:t xml:space="preserve"> </w:t>
      </w:r>
      <w:r w:rsidR="00DD1EB7" w:rsidRPr="00DD1EB7">
        <w:t xml:space="preserve"> </w:t>
      </w:r>
      <w:r w:rsidR="000C7AB7" w:rsidRPr="00DD1EB7">
        <w:t>в  рамките</w:t>
      </w:r>
      <w:r w:rsidR="000C7AB7" w:rsidRPr="00686B44">
        <w:t xml:space="preserve"> </w:t>
      </w:r>
      <w:r w:rsidR="000C7AB7">
        <w:t>на</w:t>
      </w:r>
      <w:r w:rsidR="000936CB" w:rsidRPr="00686B44">
        <w:t xml:space="preserve">    </w:t>
      </w:r>
      <w:r w:rsidR="000C7AB7">
        <w:t>Покана за набиране на проектни предложения по Приоритетна област „Иновации за</w:t>
      </w:r>
      <w:r w:rsidR="000C7AB7" w:rsidRPr="00686B44">
        <w:t xml:space="preserve"> </w:t>
      </w:r>
      <w:r w:rsidR="000C7AB7">
        <w:t>зелена</w:t>
      </w:r>
      <w:r w:rsidR="000C7AB7" w:rsidRPr="00686B44">
        <w:t xml:space="preserve"> </w:t>
      </w:r>
      <w:r w:rsidR="000C7AB7">
        <w:t>индустрия“</w:t>
      </w:r>
      <w:r w:rsidR="000C7AB7" w:rsidRPr="00686B44">
        <w:t xml:space="preserve"> (Малка грантова схема) </w:t>
      </w:r>
      <w:r w:rsidR="000C7AB7">
        <w:t>на</w:t>
      </w:r>
      <w:r w:rsidR="000C7AB7" w:rsidRPr="00686B44">
        <w:t xml:space="preserve"> </w:t>
      </w:r>
      <w:r w:rsidR="000C7AB7">
        <w:t>Програма</w:t>
      </w:r>
      <w:r w:rsidR="000C7AB7" w:rsidRPr="00686B44">
        <w:t xml:space="preserve"> </w:t>
      </w:r>
      <w:r w:rsidR="000C7AB7">
        <w:t>„Развитие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бизнеса,</w:t>
      </w:r>
      <w:r w:rsidR="000C7AB7" w:rsidRPr="00686B44">
        <w:t xml:space="preserve"> </w:t>
      </w:r>
      <w:r w:rsidR="000C7AB7">
        <w:t>иновациите</w:t>
      </w:r>
      <w:r w:rsidR="000C7AB7" w:rsidRPr="00686B44">
        <w:t xml:space="preserve"> </w:t>
      </w:r>
      <w:r w:rsidR="000C7AB7">
        <w:t>и</w:t>
      </w:r>
      <w:r w:rsidR="000C7AB7" w:rsidRPr="00686B44">
        <w:t xml:space="preserve"> </w:t>
      </w:r>
      <w:r w:rsidR="000C7AB7">
        <w:t>МСП“</w:t>
      </w:r>
      <w:r w:rsidR="000C7AB7" w:rsidRPr="00686B44">
        <w:t xml:space="preserve"> </w:t>
      </w:r>
      <w:r w:rsidR="000C7AB7">
        <w:t>с</w:t>
      </w:r>
      <w:r w:rsidR="000C7AB7" w:rsidRPr="00686B44">
        <w:t xml:space="preserve"> </w:t>
      </w:r>
      <w:r w:rsidR="000C7AB7">
        <w:t>финансовата</w:t>
      </w:r>
      <w:r w:rsidR="000C7AB7" w:rsidRPr="00686B44">
        <w:t xml:space="preserve"> </w:t>
      </w:r>
      <w:r w:rsidR="000C7AB7">
        <w:t>подкрепа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Норвежки</w:t>
      </w:r>
      <w:r w:rsidR="000C7AB7" w:rsidRPr="00686B44">
        <w:t xml:space="preserve"> </w:t>
      </w:r>
      <w:r w:rsidR="000C7AB7">
        <w:t>финансов</w:t>
      </w:r>
      <w:r w:rsidR="000C7AB7" w:rsidRPr="00686B44">
        <w:t xml:space="preserve"> </w:t>
      </w:r>
      <w:r w:rsidR="000C7AB7">
        <w:t>механизъм</w:t>
      </w:r>
      <w:r w:rsidR="000C7AB7" w:rsidRPr="00686B44">
        <w:t xml:space="preserve"> </w:t>
      </w:r>
      <w:r w:rsidR="000C7AB7">
        <w:t>2014-2021</w:t>
      </w:r>
      <w:r w:rsidR="000C7AB7" w:rsidRPr="00686B44">
        <w:t xml:space="preserve"> </w:t>
      </w:r>
      <w:r w:rsidR="000C7AB7">
        <w:t>г.</w:t>
      </w:r>
    </w:p>
    <w:p w14:paraId="7F24AA38" w14:textId="77777777" w:rsidR="00F02083" w:rsidRDefault="00F02083" w:rsidP="00F02083">
      <w:pPr>
        <w:pStyle w:val="BodyText"/>
        <w:spacing w:before="27"/>
        <w:ind w:right="112"/>
        <w:jc w:val="both"/>
      </w:pPr>
    </w:p>
    <w:p w14:paraId="19F55DE6" w14:textId="5689CA59" w:rsidR="006D7C20" w:rsidRDefault="00210195" w:rsidP="00F02083">
      <w:pPr>
        <w:pStyle w:val="BodyText"/>
        <w:spacing w:before="27"/>
        <w:ind w:right="112"/>
        <w:jc w:val="both"/>
      </w:pPr>
      <w:r>
        <w:t>Настоящата</w:t>
      </w:r>
      <w:r w:rsidRPr="00686B44">
        <w:t xml:space="preserve"> </w:t>
      </w:r>
      <w:r>
        <w:t>техническа</w:t>
      </w:r>
      <w:r w:rsidRPr="00686B44">
        <w:t xml:space="preserve"> </w:t>
      </w:r>
      <w:r>
        <w:t>спецификация</w:t>
      </w:r>
      <w:r w:rsidRPr="00686B44">
        <w:t xml:space="preserve"> </w:t>
      </w:r>
      <w:r>
        <w:t>определя</w:t>
      </w:r>
      <w:r w:rsidRPr="00686B44">
        <w:t xml:space="preserve"> </w:t>
      </w:r>
      <w:r>
        <w:t>минималните</w:t>
      </w:r>
      <w:r w:rsidRPr="00686B44">
        <w:t xml:space="preserve"> </w:t>
      </w:r>
      <w:r>
        <w:t>изисквания</w:t>
      </w:r>
      <w:r w:rsidRPr="00686B44">
        <w:t xml:space="preserve"> </w:t>
      </w:r>
      <w:r>
        <w:t>към</w:t>
      </w:r>
      <w:r w:rsidRPr="00686B44">
        <w:t xml:space="preserve"> </w:t>
      </w:r>
      <w:r>
        <w:t>оборудването,</w:t>
      </w:r>
      <w:r w:rsidRPr="00686B44">
        <w:t xml:space="preserve"> </w:t>
      </w:r>
      <w:r>
        <w:t>предмет</w:t>
      </w:r>
      <w:r w:rsidRPr="00686B44">
        <w:t xml:space="preserve"> </w:t>
      </w:r>
      <w:r>
        <w:t>на</w:t>
      </w:r>
      <w:r w:rsidRPr="00686B44">
        <w:t xml:space="preserve"> </w:t>
      </w:r>
      <w:r>
        <w:t>настоящата</w:t>
      </w:r>
      <w:r w:rsidRPr="00686B44">
        <w:t xml:space="preserve"> </w:t>
      </w:r>
      <w:r>
        <w:t>процедура.</w:t>
      </w:r>
    </w:p>
    <w:p w14:paraId="0693E9CD" w14:textId="737D0FAC" w:rsidR="00715E4A" w:rsidRDefault="00715E4A">
      <w:pPr>
        <w:pStyle w:val="BodyText"/>
        <w:rPr>
          <w:sz w:val="22"/>
        </w:rPr>
      </w:pPr>
    </w:p>
    <w:p w14:paraId="1FCF2E26" w14:textId="77777777" w:rsidR="00715E4A" w:rsidRDefault="00715E4A">
      <w:pPr>
        <w:pStyle w:val="BodyText"/>
        <w:rPr>
          <w:sz w:val="22"/>
        </w:rPr>
      </w:pPr>
    </w:p>
    <w:p w14:paraId="242C2B23" w14:textId="77777777" w:rsidR="006D7C20" w:rsidRDefault="00210195">
      <w:pPr>
        <w:pStyle w:val="Heading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14:paraId="31FA7616" w14:textId="47B1DB6F" w:rsidR="006D7C20" w:rsidRDefault="00210195" w:rsidP="00B720A0">
      <w:pPr>
        <w:pStyle w:val="BodyText"/>
        <w:spacing w:after="120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</w:t>
      </w:r>
      <w:r w:rsidR="00F939EB">
        <w:t>ата по обособени позиции 1 и 2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нерециклирано.</w:t>
      </w:r>
    </w:p>
    <w:p w14:paraId="482C33A4" w14:textId="1EBC883B" w:rsidR="00B720A0" w:rsidRDefault="00B720A0" w:rsidP="00B720A0">
      <w:pPr>
        <w:pStyle w:val="BodyText"/>
        <w:spacing w:after="120"/>
      </w:pPr>
      <w:r>
        <w:t>Предложеното оборудване трябва да е окомплектовано с всички необходими захранващи, комуникационни и междинни кабели, както и с бързи връзки (когато е приложимо).</w:t>
      </w:r>
    </w:p>
    <w:p w14:paraId="4F85756D" w14:textId="4DF6A832" w:rsidR="009041E5" w:rsidRDefault="00B720A0" w:rsidP="00B720A0">
      <w:pPr>
        <w:pStyle w:val="BodyText"/>
        <w:spacing w:after="120"/>
      </w:pPr>
      <w:r>
        <w:t>Всички конфигурации трябва да включват и необходимите материали за монтаж, закрепване и технологично заземяване на оборудването (когато е приложимо).</w:t>
      </w:r>
      <w:r w:rsidR="00675611">
        <w:t xml:space="preserve"> </w:t>
      </w:r>
      <w:r w:rsidR="00210195">
        <w:t>Изпълнителят</w:t>
      </w:r>
      <w:r w:rsidR="00210195">
        <w:rPr>
          <w:spacing w:val="-2"/>
        </w:rPr>
        <w:t xml:space="preserve"> </w:t>
      </w:r>
      <w:r w:rsidR="00DB135C">
        <w:t>се задължава да</w:t>
      </w:r>
      <w:r w:rsidR="00210195">
        <w:t>:</w:t>
      </w:r>
    </w:p>
    <w:p w14:paraId="1E1644D7" w14:textId="4C8056CB" w:rsidR="009041E5" w:rsidRDefault="009041E5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 xml:space="preserve">Проектира и изработи оборудването по обособената позиция, за която кандидатства </w:t>
      </w:r>
    </w:p>
    <w:p w14:paraId="3D39B063" w14:textId="5CD1441B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И</w:t>
      </w:r>
      <w:r w:rsidR="00210195">
        <w:rPr>
          <w:sz w:val="24"/>
        </w:rPr>
        <w:t>звърши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доставка,</w:t>
      </w:r>
      <w:r w:rsidR="00210195">
        <w:rPr>
          <w:spacing w:val="-2"/>
          <w:sz w:val="24"/>
        </w:rPr>
        <w:t xml:space="preserve"> </w:t>
      </w:r>
      <w:r w:rsidR="005164C3" w:rsidRPr="001144F4">
        <w:rPr>
          <w:sz w:val="24"/>
        </w:rPr>
        <w:t>надзор</w:t>
      </w:r>
      <w:r w:rsidR="00AB77D2" w:rsidRPr="001144F4">
        <w:rPr>
          <w:sz w:val="24"/>
        </w:rPr>
        <w:t xml:space="preserve"> (приложимо при Обособена позиция 1)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и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въвеждане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в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експлоатация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оборудването;</w:t>
      </w:r>
    </w:p>
    <w:p w14:paraId="69308C65" w14:textId="0F6D2641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бучи</w:t>
      </w:r>
      <w:r w:rsidR="00210195">
        <w:rPr>
          <w:spacing w:val="-1"/>
          <w:sz w:val="24"/>
        </w:rPr>
        <w:t xml:space="preserve"> </w:t>
      </w:r>
      <w:r w:rsidR="00F939EB">
        <w:rPr>
          <w:spacing w:val="-1"/>
          <w:sz w:val="24"/>
        </w:rPr>
        <w:t xml:space="preserve">за своя сметка </w:t>
      </w:r>
      <w:r w:rsidR="00210195">
        <w:rPr>
          <w:sz w:val="24"/>
        </w:rPr>
        <w:t>персонала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 бенефициента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за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работа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с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оборудване</w:t>
      </w:r>
    </w:p>
    <w:p w14:paraId="0686F502" w14:textId="757D88E4" w:rsidR="006D7C20" w:rsidRDefault="00DB135C">
      <w:pPr>
        <w:pStyle w:val="ListParagraph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съществява</w:t>
      </w:r>
      <w:r w:rsidR="00210195">
        <w:rPr>
          <w:spacing w:val="-4"/>
          <w:sz w:val="24"/>
        </w:rPr>
        <w:t xml:space="preserve"> </w:t>
      </w:r>
      <w:r w:rsidR="00210195">
        <w:rPr>
          <w:sz w:val="24"/>
        </w:rPr>
        <w:t>гаранционно</w:t>
      </w:r>
      <w:r>
        <w:rPr>
          <w:sz w:val="24"/>
        </w:rPr>
        <w:t xml:space="preserve"> </w:t>
      </w:r>
      <w:r w:rsidR="00210195">
        <w:rPr>
          <w:sz w:val="24"/>
        </w:rPr>
        <w:t>обслужване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оборудване</w:t>
      </w:r>
      <w:r w:rsidR="00723DD1">
        <w:rPr>
          <w:sz w:val="24"/>
        </w:rPr>
        <w:t xml:space="preserve"> </w:t>
      </w:r>
    </w:p>
    <w:p w14:paraId="3ECAD6B3" w14:textId="2B168727" w:rsidR="00723DD1" w:rsidRPr="00723DD1" w:rsidRDefault="00DB135C" w:rsidP="00723DD1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Г</w:t>
      </w:r>
      <w:r w:rsidR="00723DD1" w:rsidRPr="00723DD1">
        <w:rPr>
          <w:sz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723DD1">
        <w:rPr>
          <w:sz w:val="24"/>
        </w:rPr>
        <w:t>.</w:t>
      </w:r>
    </w:p>
    <w:p w14:paraId="52DA833B" w14:textId="77777777" w:rsidR="00723DD1" w:rsidRDefault="00723DD1" w:rsidP="00723DD1">
      <w:pPr>
        <w:pStyle w:val="ListParagraph"/>
        <w:tabs>
          <w:tab w:val="left" w:pos="1633"/>
        </w:tabs>
        <w:ind w:firstLine="0"/>
        <w:rPr>
          <w:sz w:val="24"/>
        </w:rPr>
      </w:pPr>
    </w:p>
    <w:p w14:paraId="698E261B" w14:textId="77777777" w:rsidR="006D7C20" w:rsidRDefault="006D7C20">
      <w:pPr>
        <w:pStyle w:val="BodyText"/>
      </w:pPr>
    </w:p>
    <w:p w14:paraId="0D58C350" w14:textId="3A1FD7DD" w:rsidR="006D7C20" w:rsidRPr="00AA3E0B" w:rsidRDefault="00210195">
      <w:pPr>
        <w:ind w:left="215"/>
        <w:jc w:val="both"/>
        <w:rPr>
          <w:sz w:val="24"/>
        </w:rPr>
      </w:pPr>
      <w:r>
        <w:rPr>
          <w:b/>
          <w:sz w:val="24"/>
          <w:u w:val="thick"/>
        </w:rPr>
        <w:lastRenderedPageBreak/>
        <w:t>Място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изпълнение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доставката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 w:rsidR="00AA3E0B">
        <w:rPr>
          <w:b/>
          <w:spacing w:val="-2"/>
          <w:sz w:val="24"/>
        </w:rPr>
        <w:t xml:space="preserve">„Алкомет“ АД, </w:t>
      </w:r>
      <w:r w:rsidR="00AA3E0B" w:rsidRPr="00AA3E0B">
        <w:rPr>
          <w:b/>
          <w:spacing w:val="-2"/>
          <w:sz w:val="24"/>
        </w:rPr>
        <w:t>гр. Шумен 9700, 2-ра Индустриална зона, България</w:t>
      </w:r>
    </w:p>
    <w:p w14:paraId="1EE413A8" w14:textId="77777777" w:rsidR="006D7C20" w:rsidRDefault="006D7C20">
      <w:pPr>
        <w:pStyle w:val="BodyText"/>
        <w:rPr>
          <w:sz w:val="20"/>
        </w:rPr>
      </w:pPr>
    </w:p>
    <w:p w14:paraId="2ED2E4A8" w14:textId="77777777" w:rsidR="006D7C20" w:rsidRDefault="006D7C20">
      <w:pPr>
        <w:pStyle w:val="BodyText"/>
        <w:rPr>
          <w:sz w:val="23"/>
        </w:rPr>
      </w:pPr>
    </w:p>
    <w:p w14:paraId="2B9B136A" w14:textId="6A274AC2" w:rsidR="00CC5CE4" w:rsidRPr="00F939EB" w:rsidRDefault="00210195" w:rsidP="00F939EB">
      <w:pPr>
        <w:pStyle w:val="Heading1"/>
        <w:rPr>
          <w:b w:val="0"/>
          <w:bCs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</w:t>
      </w:r>
      <w:r w:rsidRPr="00F939EB">
        <w:rPr>
          <w:u w:val="thick"/>
        </w:rPr>
        <w:t>а</w:t>
      </w:r>
      <w:r w:rsidRPr="00F939EB">
        <w:t>:</w:t>
      </w:r>
      <w:r w:rsidR="00F939EB" w:rsidRPr="00F939EB">
        <w:t xml:space="preserve"> </w:t>
      </w:r>
      <w:r w:rsidR="00385E17" w:rsidRPr="003D1668">
        <w:rPr>
          <w:b w:val="0"/>
          <w:bCs w:val="0"/>
        </w:rPr>
        <w:t xml:space="preserve">до </w:t>
      </w:r>
      <w:r w:rsidR="0010608A" w:rsidRPr="003D1668">
        <w:rPr>
          <w:b w:val="0"/>
          <w:bCs w:val="0"/>
          <w:lang w:val="ru-RU"/>
        </w:rPr>
        <w:t>7</w:t>
      </w:r>
      <w:r w:rsidR="005164C3" w:rsidRPr="003D1668">
        <w:rPr>
          <w:b w:val="0"/>
          <w:bCs w:val="0"/>
        </w:rPr>
        <w:t xml:space="preserve"> </w:t>
      </w:r>
      <w:r w:rsidR="00F939EB" w:rsidRPr="003D1668">
        <w:rPr>
          <w:b w:val="0"/>
          <w:bCs w:val="0"/>
        </w:rPr>
        <w:t xml:space="preserve">месеца </w:t>
      </w:r>
      <w:r w:rsidR="00CC5CE4" w:rsidRPr="003D1668">
        <w:rPr>
          <w:b w:val="0"/>
          <w:bCs w:val="0"/>
        </w:rPr>
        <w:t>от сключване на договора, но</w:t>
      </w:r>
      <w:r w:rsidR="00CC5CE4" w:rsidRPr="00F939EB">
        <w:rPr>
          <w:b w:val="0"/>
          <w:bCs w:val="0"/>
        </w:rPr>
        <w:t xml:space="preserve"> не по-късно от</w:t>
      </w:r>
      <w:r w:rsidR="00CC5CE4" w:rsidRPr="00F939EB">
        <w:rPr>
          <w:b w:val="0"/>
          <w:bCs w:val="0"/>
          <w:spacing w:val="1"/>
        </w:rPr>
        <w:t xml:space="preserve"> </w:t>
      </w:r>
      <w:r w:rsidR="00CC5CE4" w:rsidRPr="00F939EB">
        <w:rPr>
          <w:b w:val="0"/>
          <w:bCs w:val="0"/>
        </w:rPr>
        <w:t>крайния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срок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за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изпълнение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не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проекта, а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1144F4">
        <w:rPr>
          <w:b w:val="0"/>
          <w:bCs w:val="0"/>
        </w:rPr>
        <w:t>именно</w:t>
      </w:r>
      <w:r w:rsidR="00CC5CE4" w:rsidRPr="001144F4">
        <w:rPr>
          <w:b w:val="0"/>
          <w:bCs w:val="0"/>
          <w:spacing w:val="3"/>
        </w:rPr>
        <w:t xml:space="preserve"> </w:t>
      </w:r>
      <w:r w:rsidR="00CC5CE4" w:rsidRPr="001144F4">
        <w:rPr>
          <w:b w:val="0"/>
          <w:bCs w:val="0"/>
        </w:rPr>
        <w:t>–</w:t>
      </w:r>
      <w:r w:rsidR="00AA3E0B" w:rsidRPr="001144F4">
        <w:rPr>
          <w:b w:val="0"/>
          <w:bCs w:val="0"/>
        </w:rPr>
        <w:t>30.09.2024</w:t>
      </w:r>
    </w:p>
    <w:p w14:paraId="0365D985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0668C9F0" w14:textId="7605D742" w:rsidR="00FF79B6" w:rsidRDefault="00FF79B6" w:rsidP="00FF79B6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обслужване:</w:t>
      </w:r>
      <w:r>
        <w:rPr>
          <w:b/>
          <w:spacing w:val="-2"/>
          <w:sz w:val="24"/>
        </w:rPr>
        <w:t xml:space="preserve"> </w:t>
      </w:r>
      <w:r w:rsidRPr="00F30C4D">
        <w:t xml:space="preserve">минимум </w:t>
      </w:r>
      <w:r w:rsidR="005164C3" w:rsidRPr="00F30C4D">
        <w:t>12</w:t>
      </w:r>
      <w:r w:rsidRPr="00F30C4D">
        <w:t xml:space="preserve"> месеца</w:t>
      </w:r>
    </w:p>
    <w:p w14:paraId="7D17AF83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76B55CCA" w14:textId="0733C789" w:rsidR="00E37ADA" w:rsidRDefault="00E37ADA" w:rsidP="00E37ADA">
      <w:pPr>
        <w:ind w:left="215"/>
      </w:pPr>
      <w:r w:rsidRPr="00F30C4D">
        <w:rPr>
          <w:b/>
          <w:sz w:val="24"/>
          <w:u w:val="thick"/>
        </w:rPr>
        <w:t>Срок</w:t>
      </w:r>
      <w:r w:rsidRPr="00F30C4D">
        <w:rPr>
          <w:b/>
          <w:spacing w:val="1"/>
          <w:sz w:val="24"/>
          <w:u w:val="thick"/>
        </w:rPr>
        <w:t xml:space="preserve"> </w:t>
      </w:r>
      <w:r w:rsidRPr="00F30C4D">
        <w:rPr>
          <w:b/>
          <w:sz w:val="24"/>
          <w:u w:val="thick"/>
        </w:rPr>
        <w:t>за реакция (при необходимост)</w:t>
      </w:r>
      <w:r w:rsidRPr="00F30C4D">
        <w:rPr>
          <w:b/>
          <w:spacing w:val="1"/>
          <w:sz w:val="24"/>
          <w:u w:val="thick"/>
        </w:rPr>
        <w:t xml:space="preserve"> </w:t>
      </w:r>
      <w:r w:rsidRPr="00F30C4D">
        <w:rPr>
          <w:b/>
          <w:sz w:val="24"/>
          <w:u w:val="thick"/>
        </w:rPr>
        <w:t>при</w:t>
      </w:r>
      <w:r w:rsidRPr="00F30C4D">
        <w:rPr>
          <w:b/>
          <w:spacing w:val="1"/>
          <w:sz w:val="24"/>
          <w:u w:val="thick"/>
        </w:rPr>
        <w:t xml:space="preserve"> </w:t>
      </w:r>
      <w:r w:rsidRPr="00F30C4D">
        <w:rPr>
          <w:b/>
          <w:sz w:val="24"/>
          <w:u w:val="thick"/>
        </w:rPr>
        <w:t>повреда:</w:t>
      </w:r>
      <w:r w:rsidRPr="00F30C4D">
        <w:rPr>
          <w:b/>
          <w:spacing w:val="1"/>
          <w:sz w:val="24"/>
        </w:rPr>
        <w:t xml:space="preserve"> </w:t>
      </w:r>
      <w:r w:rsidRPr="00F30C4D">
        <w:rPr>
          <w:sz w:val="24"/>
        </w:rPr>
        <w:t xml:space="preserve">в рамките на максимум </w:t>
      </w:r>
      <w:r w:rsidR="00824081" w:rsidRPr="00F30C4D">
        <w:rPr>
          <w:sz w:val="24"/>
        </w:rPr>
        <w:t>48</w:t>
      </w:r>
      <w:r w:rsidRPr="00F30C4D">
        <w:rPr>
          <w:sz w:val="24"/>
        </w:rPr>
        <w:t xml:space="preserve"> часа </w:t>
      </w:r>
      <w:r w:rsidRPr="00F30C4D">
        <w:t xml:space="preserve">(24/7/365) </w:t>
      </w:r>
      <w:r w:rsidRPr="00F30C4D">
        <w:rPr>
          <w:sz w:val="24"/>
        </w:rPr>
        <w:t>от</w:t>
      </w:r>
      <w:r w:rsidRPr="00F30C4D">
        <w:rPr>
          <w:spacing w:val="1"/>
          <w:sz w:val="24"/>
        </w:rPr>
        <w:t xml:space="preserve"> </w:t>
      </w:r>
      <w:r w:rsidRPr="00F30C4D">
        <w:rPr>
          <w:sz w:val="24"/>
        </w:rPr>
        <w:t>получаване на</w:t>
      </w:r>
      <w:r w:rsidRPr="00F30C4D">
        <w:rPr>
          <w:spacing w:val="1"/>
          <w:sz w:val="24"/>
        </w:rPr>
        <w:t xml:space="preserve"> </w:t>
      </w:r>
      <w:r w:rsidR="005164C3" w:rsidRPr="00F30C4D">
        <w:rPr>
          <w:spacing w:val="1"/>
          <w:sz w:val="24"/>
        </w:rPr>
        <w:t xml:space="preserve">писмено </w:t>
      </w:r>
      <w:r w:rsidRPr="00F30C4D">
        <w:rPr>
          <w:sz w:val="24"/>
        </w:rPr>
        <w:t>уведомление</w:t>
      </w:r>
      <w:r w:rsidRPr="00F30C4D">
        <w:rPr>
          <w:spacing w:val="-2"/>
          <w:sz w:val="24"/>
        </w:rPr>
        <w:t xml:space="preserve"> </w:t>
      </w:r>
      <w:r w:rsidRPr="00F30C4D">
        <w:rPr>
          <w:sz w:val="24"/>
        </w:rPr>
        <w:t>за</w:t>
      </w:r>
      <w:r w:rsidRPr="00F30C4D">
        <w:rPr>
          <w:spacing w:val="-1"/>
          <w:sz w:val="24"/>
        </w:rPr>
        <w:t xml:space="preserve"> </w:t>
      </w:r>
      <w:r w:rsidRPr="00F30C4D">
        <w:rPr>
          <w:sz w:val="24"/>
        </w:rPr>
        <w:t>възникване</w:t>
      </w:r>
      <w:r w:rsidRPr="00F30C4D">
        <w:rPr>
          <w:spacing w:val="-1"/>
          <w:sz w:val="24"/>
        </w:rPr>
        <w:t xml:space="preserve"> </w:t>
      </w:r>
      <w:r w:rsidRPr="00F30C4D">
        <w:rPr>
          <w:sz w:val="24"/>
        </w:rPr>
        <w:t>на</w:t>
      </w:r>
      <w:r w:rsidRPr="00F30C4D">
        <w:rPr>
          <w:spacing w:val="-1"/>
          <w:sz w:val="24"/>
        </w:rPr>
        <w:t xml:space="preserve"> </w:t>
      </w:r>
      <w:r w:rsidRPr="00F30C4D">
        <w:rPr>
          <w:sz w:val="24"/>
        </w:rPr>
        <w:t>повреда</w:t>
      </w:r>
    </w:p>
    <w:p w14:paraId="11249214" w14:textId="26B5B3E9" w:rsidR="00E37ADA" w:rsidRDefault="00E37ADA" w:rsidP="00E37ADA">
      <w:pPr>
        <w:ind w:left="215"/>
        <w:rPr>
          <w:sz w:val="24"/>
        </w:rPr>
      </w:pPr>
    </w:p>
    <w:p w14:paraId="6FB6027F" w14:textId="3547B231" w:rsidR="006D7C20" w:rsidRDefault="00210195">
      <w:pPr>
        <w:pStyle w:val="BodyText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0564F6" w:rsidRPr="00BF0C55">
        <w:rPr>
          <w:spacing w:val="-57"/>
          <w:lang w:val="ru-RU"/>
        </w:rPr>
        <w:t xml:space="preserve"> </w:t>
      </w:r>
      <w:r w:rsidR="007F329C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14:paraId="348AA6EB" w14:textId="341811F2" w:rsidR="006D7C20" w:rsidRDefault="006D7C20">
      <w:pPr>
        <w:pStyle w:val="BodyText"/>
        <w:spacing w:before="11"/>
      </w:pPr>
    </w:p>
    <w:p w14:paraId="1A7545CF" w14:textId="2003E853" w:rsidR="00353580" w:rsidRDefault="00353580">
      <w:pPr>
        <w:pStyle w:val="BodyText"/>
        <w:spacing w:before="11"/>
      </w:pPr>
    </w:p>
    <w:p w14:paraId="28C519EF" w14:textId="77777777" w:rsidR="00D71558" w:rsidRDefault="00D71558">
      <w:pPr>
        <w:pStyle w:val="BodyText"/>
        <w:spacing w:before="11"/>
      </w:pPr>
    </w:p>
    <w:p w14:paraId="6062C428" w14:textId="77777777" w:rsidR="00D71558" w:rsidRDefault="00D71558">
      <w:pPr>
        <w:pStyle w:val="BodyText"/>
        <w:spacing w:before="11"/>
      </w:pPr>
    </w:p>
    <w:p w14:paraId="117727DC" w14:textId="77777777" w:rsidR="00D71558" w:rsidRDefault="00D71558">
      <w:pPr>
        <w:pStyle w:val="BodyText"/>
        <w:spacing w:before="11"/>
      </w:pPr>
    </w:p>
    <w:p w14:paraId="09BE551C" w14:textId="77777777" w:rsidR="00D71558" w:rsidRDefault="00D71558">
      <w:pPr>
        <w:pStyle w:val="BodyText"/>
        <w:spacing w:before="11"/>
      </w:pPr>
    </w:p>
    <w:p w14:paraId="085BE146" w14:textId="77777777" w:rsidR="00D71558" w:rsidRDefault="00D71558">
      <w:pPr>
        <w:pStyle w:val="BodyText"/>
        <w:spacing w:before="11"/>
      </w:pPr>
    </w:p>
    <w:p w14:paraId="2858AAD1" w14:textId="77777777" w:rsidR="00D71558" w:rsidRDefault="00D71558">
      <w:pPr>
        <w:pStyle w:val="BodyText"/>
        <w:spacing w:before="11"/>
      </w:pPr>
    </w:p>
    <w:p w14:paraId="7F22279E" w14:textId="77777777" w:rsidR="00D71558" w:rsidRDefault="00D71558">
      <w:pPr>
        <w:pStyle w:val="BodyText"/>
        <w:spacing w:before="11"/>
      </w:pPr>
    </w:p>
    <w:p w14:paraId="08FFF1DF" w14:textId="77777777" w:rsidR="00D71558" w:rsidRDefault="00D71558">
      <w:pPr>
        <w:pStyle w:val="BodyText"/>
        <w:spacing w:before="11"/>
      </w:pPr>
    </w:p>
    <w:p w14:paraId="27CB50DE" w14:textId="77777777" w:rsidR="00D71558" w:rsidRDefault="00D71558">
      <w:pPr>
        <w:pStyle w:val="BodyText"/>
        <w:spacing w:before="11"/>
      </w:pPr>
    </w:p>
    <w:p w14:paraId="5BCFA58A" w14:textId="77777777" w:rsidR="00D71558" w:rsidRDefault="00D71558">
      <w:pPr>
        <w:pStyle w:val="BodyText"/>
        <w:spacing w:before="11"/>
      </w:pPr>
    </w:p>
    <w:p w14:paraId="6E6ED830" w14:textId="77777777" w:rsidR="00D71558" w:rsidRDefault="00D71558">
      <w:pPr>
        <w:pStyle w:val="BodyText"/>
        <w:spacing w:before="11"/>
      </w:pPr>
    </w:p>
    <w:p w14:paraId="1FABD382" w14:textId="77777777" w:rsidR="00D71558" w:rsidRDefault="00D71558">
      <w:pPr>
        <w:pStyle w:val="BodyText"/>
        <w:spacing w:before="11"/>
      </w:pPr>
    </w:p>
    <w:p w14:paraId="63D4BB1E" w14:textId="77777777" w:rsidR="00D71558" w:rsidRDefault="00D71558">
      <w:pPr>
        <w:pStyle w:val="BodyText"/>
        <w:spacing w:before="11"/>
      </w:pPr>
    </w:p>
    <w:p w14:paraId="7DE012AD" w14:textId="77777777" w:rsidR="00D71558" w:rsidRDefault="00D71558">
      <w:pPr>
        <w:pStyle w:val="BodyText"/>
        <w:spacing w:before="11"/>
      </w:pPr>
    </w:p>
    <w:p w14:paraId="1FF278FC" w14:textId="1B8A9ECC" w:rsidR="00353580" w:rsidRDefault="00353580" w:rsidP="00B20FCC">
      <w:pPr>
        <w:ind w:right="238"/>
        <w:rPr>
          <w:b/>
          <w:sz w:val="28"/>
        </w:rPr>
      </w:pPr>
      <w:r>
        <w:rPr>
          <w:b/>
          <w:sz w:val="28"/>
        </w:rPr>
        <w:t>ЗА ОБОСОБЕНА ПОЗИЦИЯ 1</w:t>
      </w:r>
    </w:p>
    <w:p w14:paraId="463244AF" w14:textId="4906AB9D"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  <w:r w:rsidR="00353580">
        <w:rPr>
          <w:b/>
          <w:sz w:val="28"/>
        </w:rPr>
        <w:t xml:space="preserve"> </w:t>
      </w:r>
    </w:p>
    <w:p w14:paraId="1181DA13" w14:textId="77777777" w:rsidR="006D7C20" w:rsidRDefault="006D7C20">
      <w:pPr>
        <w:pStyle w:val="BodyText"/>
        <w:rPr>
          <w:b/>
          <w:sz w:val="20"/>
        </w:rPr>
      </w:pPr>
    </w:p>
    <w:p w14:paraId="3D97BEFA" w14:textId="77777777" w:rsidR="006D7C20" w:rsidRDefault="006D7C20">
      <w:pPr>
        <w:pStyle w:val="BodyText"/>
        <w:spacing w:before="7"/>
        <w:rPr>
          <w:b/>
          <w:sz w:val="14"/>
        </w:rPr>
      </w:pPr>
    </w:p>
    <w:tbl>
      <w:tblPr>
        <w:tblW w:w="1430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9"/>
        <w:gridCol w:w="1530"/>
        <w:gridCol w:w="9959"/>
      </w:tblGrid>
      <w:tr w:rsidR="006D7C20" w14:paraId="40768958" w14:textId="77777777" w:rsidTr="00B20FCC">
        <w:trPr>
          <w:trHeight w:val="152"/>
        </w:trPr>
        <w:tc>
          <w:tcPr>
            <w:tcW w:w="2819" w:type="dxa"/>
            <w:shd w:val="clear" w:color="auto" w:fill="DFDFDF"/>
          </w:tcPr>
          <w:p w14:paraId="01865FE1" w14:textId="77777777"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530" w:type="dxa"/>
            <w:shd w:val="clear" w:color="auto" w:fill="DFDFDF"/>
          </w:tcPr>
          <w:p w14:paraId="1B18F329" w14:textId="77777777"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959" w:type="dxa"/>
            <w:shd w:val="clear" w:color="auto" w:fill="DFDFDF"/>
          </w:tcPr>
          <w:p w14:paraId="27353D1F" w14:textId="77777777"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 w14:paraId="6668920E" w14:textId="77777777" w:rsidTr="00B20FCC">
        <w:trPr>
          <w:trHeight w:val="132"/>
        </w:trPr>
        <w:tc>
          <w:tcPr>
            <w:tcW w:w="2819" w:type="dxa"/>
          </w:tcPr>
          <w:p w14:paraId="4BE80BA1" w14:textId="77777777" w:rsidR="007F7CD1" w:rsidRPr="005B4043" w:rsidRDefault="007F7CD1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szCs w:val="24"/>
              </w:rPr>
            </w:pPr>
          </w:p>
          <w:p w14:paraId="1E7FC435" w14:textId="2836D4B7" w:rsidR="006D7C20" w:rsidRPr="00353580" w:rsidRDefault="005164C3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highlight w:val="yellow"/>
              </w:rPr>
            </w:pPr>
            <w:r>
              <w:rPr>
                <w:b/>
                <w:bCs/>
                <w:szCs w:val="24"/>
              </w:rPr>
              <w:t>С</w:t>
            </w:r>
            <w:r w:rsidRPr="005164C3">
              <w:rPr>
                <w:b/>
                <w:bCs/>
                <w:szCs w:val="24"/>
              </w:rPr>
              <w:t>ушилня за шлам (утайка от процеса на анодиране)</w:t>
            </w:r>
          </w:p>
        </w:tc>
        <w:tc>
          <w:tcPr>
            <w:tcW w:w="1530" w:type="dxa"/>
          </w:tcPr>
          <w:p w14:paraId="13FF04D3" w14:textId="77777777" w:rsidR="00335A21" w:rsidRDefault="00335A21" w:rsidP="00EF239D">
            <w:pPr>
              <w:pStyle w:val="TableParagraph"/>
              <w:spacing w:before="1"/>
              <w:ind w:left="0"/>
              <w:jc w:val="center"/>
            </w:pPr>
          </w:p>
          <w:p w14:paraId="2696EF23" w14:textId="151CFC12"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959" w:type="dxa"/>
          </w:tcPr>
          <w:p w14:paraId="7A866B36" w14:textId="0C9F5F00" w:rsidR="00493738" w:rsidRDefault="005D1C82" w:rsidP="00493738">
            <w:pPr>
              <w:jc w:val="both"/>
              <w:rPr>
                <w:b/>
                <w:lang w:val="ru-RU"/>
              </w:rPr>
            </w:pPr>
            <w:r>
              <w:rPr>
                <w:b/>
              </w:rPr>
              <w:t>Капацитет за зареждане на шлам</w:t>
            </w:r>
            <w:r w:rsidR="00493738">
              <w:rPr>
                <w:b/>
                <w:lang w:val="ru-RU"/>
              </w:rPr>
              <w:t xml:space="preserve">: </w:t>
            </w:r>
            <w:r w:rsidR="001F3141">
              <w:rPr>
                <w:b/>
                <w:lang w:val="ru-RU"/>
              </w:rPr>
              <w:t xml:space="preserve">мин. </w:t>
            </w:r>
            <w:r>
              <w:rPr>
                <w:b/>
                <w:lang w:val="ru-RU"/>
              </w:rPr>
              <w:t>360 кг/ч</w:t>
            </w:r>
          </w:p>
          <w:p w14:paraId="336E5557" w14:textId="4DCB2FCF" w:rsidR="00493738" w:rsidRDefault="005D1C82" w:rsidP="00493738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Изходящ капацитет на изсушен шлам: </w:t>
            </w:r>
            <w:r w:rsidR="001F3141">
              <w:rPr>
                <w:b/>
                <w:lang w:val="ru-RU"/>
              </w:rPr>
              <w:t xml:space="preserve">мин. </w:t>
            </w:r>
            <w:r>
              <w:rPr>
                <w:b/>
                <w:lang w:val="ru-RU"/>
              </w:rPr>
              <w:t xml:space="preserve">120 кг/ч </w:t>
            </w:r>
          </w:p>
          <w:p w14:paraId="31EF305F" w14:textId="413CB8D2" w:rsidR="00711DB6" w:rsidRDefault="005D1C82" w:rsidP="00493738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Капацитет за изпаряване на вода: </w:t>
            </w:r>
            <w:r w:rsidR="001F3141">
              <w:rPr>
                <w:b/>
                <w:lang w:val="ru-RU"/>
              </w:rPr>
              <w:t xml:space="preserve">мин </w:t>
            </w:r>
            <w:r>
              <w:rPr>
                <w:b/>
                <w:lang w:val="ru-RU"/>
              </w:rPr>
              <w:t>240 кг/ч</w:t>
            </w:r>
          </w:p>
          <w:p w14:paraId="4107EDB5" w14:textId="75F31A7C" w:rsidR="00CC3321" w:rsidRDefault="005D1C82" w:rsidP="00493738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Съдържание на влага в изсушения продукт: ≤10%</w:t>
            </w:r>
          </w:p>
          <w:p w14:paraId="3D2BBE66" w14:textId="34FC4C31" w:rsidR="00DD0EFA" w:rsidRDefault="005D1C82" w:rsidP="00493738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Изходяща температура на изсушения продукт: &lt;</w:t>
            </w:r>
            <w:r w:rsidR="00F469AD">
              <w:rPr>
                <w:b/>
                <w:lang w:val="ru-RU"/>
              </w:rPr>
              <w:t xml:space="preserve"> 50°С при температура на въздуха 25°С</w:t>
            </w:r>
          </w:p>
          <w:p w14:paraId="2688E349" w14:textId="3821EF77" w:rsidR="00B73355" w:rsidRDefault="00F469AD" w:rsidP="00493738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Дебит на въздушния поток по време на сушене: 2 500-3 000 кг/ч</w:t>
            </w:r>
          </w:p>
          <w:p w14:paraId="655DAFA4" w14:textId="71D60F57" w:rsidR="00F469AD" w:rsidRDefault="00F469AD" w:rsidP="00493738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Дебит на охлаждащия въздух: 250-500 кг/ч</w:t>
            </w:r>
          </w:p>
          <w:p w14:paraId="6BA0486E" w14:textId="1730F9A8" w:rsidR="00F469AD" w:rsidRPr="00BF0C55" w:rsidRDefault="00F469AD" w:rsidP="00493738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Дебит на изходящ въздух: </w:t>
            </w:r>
            <w:r w:rsidR="001F3141">
              <w:rPr>
                <w:b/>
                <w:lang w:val="ru-RU"/>
              </w:rPr>
              <w:t xml:space="preserve">мин. </w:t>
            </w:r>
            <w:r>
              <w:rPr>
                <w:b/>
                <w:lang w:val="ru-RU"/>
              </w:rPr>
              <w:t>3 500</w:t>
            </w:r>
            <w:r w:rsidRPr="00BF0C55">
              <w:rPr>
                <w:b/>
                <w:lang w:val="ru-RU"/>
              </w:rPr>
              <w:t xml:space="preserve"> </w:t>
            </w:r>
            <w:r>
              <w:rPr>
                <w:b/>
                <w:lang w:val="en-US"/>
              </w:rPr>
              <w:t>Am</w:t>
            </w:r>
            <w:r w:rsidRPr="00BF0C55">
              <w:rPr>
                <w:b/>
                <w:vertAlign w:val="superscript"/>
                <w:lang w:val="ru-RU"/>
              </w:rPr>
              <w:t>3</w:t>
            </w:r>
            <w:r w:rsidRPr="00BF0C55">
              <w:rPr>
                <w:b/>
                <w:lang w:val="ru-RU"/>
              </w:rPr>
              <w:t>/</w:t>
            </w:r>
            <w:r>
              <w:rPr>
                <w:b/>
                <w:lang w:val="en-US"/>
              </w:rPr>
              <w:t>h</w:t>
            </w:r>
          </w:p>
          <w:p w14:paraId="1E3E2E48" w14:textId="0ED6B6CD" w:rsidR="00F469AD" w:rsidRDefault="00F469AD" w:rsidP="00493738">
            <w:pPr>
              <w:jc w:val="both"/>
              <w:rPr>
                <w:b/>
              </w:rPr>
            </w:pPr>
            <w:r>
              <w:rPr>
                <w:b/>
              </w:rPr>
              <w:t>Температура на сушене: 300-400°С</w:t>
            </w:r>
          </w:p>
          <w:p w14:paraId="5F7E8FF3" w14:textId="6E9945D7" w:rsidR="00F469AD" w:rsidRDefault="00F469AD" w:rsidP="00493738">
            <w:pPr>
              <w:jc w:val="both"/>
              <w:rPr>
                <w:b/>
              </w:rPr>
            </w:pPr>
            <w:r>
              <w:rPr>
                <w:b/>
              </w:rPr>
              <w:t>Температура на охлаждане: температура на околната среда</w:t>
            </w:r>
          </w:p>
          <w:p w14:paraId="2AE1A4A7" w14:textId="59594B08" w:rsidR="00F469AD" w:rsidRDefault="00F469AD" w:rsidP="00493738">
            <w:pPr>
              <w:jc w:val="both"/>
              <w:rPr>
                <w:b/>
              </w:rPr>
            </w:pPr>
            <w:r w:rsidRPr="003D1668">
              <w:rPr>
                <w:b/>
              </w:rPr>
              <w:t>Изходяща температура на въздуха: 6</w:t>
            </w:r>
            <w:r w:rsidR="003D1668" w:rsidRPr="003D1668">
              <w:rPr>
                <w:b/>
                <w:lang w:val="en-US"/>
              </w:rPr>
              <w:t>5</w:t>
            </w:r>
            <w:r w:rsidRPr="003D1668">
              <w:rPr>
                <w:b/>
              </w:rPr>
              <w:t>-</w:t>
            </w:r>
            <w:r w:rsidR="003D1668" w:rsidRPr="003D1668">
              <w:rPr>
                <w:b/>
                <w:lang w:val="en-US"/>
              </w:rPr>
              <w:t>80</w:t>
            </w:r>
            <w:r w:rsidRPr="003D1668">
              <w:rPr>
                <w:b/>
              </w:rPr>
              <w:t>°С</w:t>
            </w:r>
          </w:p>
          <w:p w14:paraId="1ECBBA23" w14:textId="77777777" w:rsidR="00F469AD" w:rsidRPr="00BF0C55" w:rsidRDefault="00F469AD" w:rsidP="00493738">
            <w:pPr>
              <w:jc w:val="both"/>
              <w:rPr>
                <w:b/>
                <w:lang w:val="ru-RU"/>
              </w:rPr>
            </w:pPr>
          </w:p>
          <w:p w14:paraId="2449DD76" w14:textId="74980D57" w:rsidR="00745908" w:rsidRDefault="00F469AD" w:rsidP="00493738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Размер на флуидното легло: </w:t>
            </w:r>
          </w:p>
          <w:p w14:paraId="63FA04BD" w14:textId="4B22E620" w:rsidR="00F469AD" w:rsidRDefault="00F469AD" w:rsidP="00F469AD">
            <w:pPr>
              <w:pStyle w:val="ListParagraph"/>
              <w:numPr>
                <w:ilvl w:val="0"/>
                <w:numId w:val="27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Зона за сушене: </w:t>
            </w:r>
            <w:r w:rsidR="001F3141">
              <w:rPr>
                <w:b/>
              </w:rPr>
              <w:t xml:space="preserve">мин </w:t>
            </w:r>
            <w:r>
              <w:rPr>
                <w:b/>
              </w:rPr>
              <w:t>2,7х0,35=0,9 м</w:t>
            </w:r>
            <w:r w:rsidRPr="00F469AD">
              <w:rPr>
                <w:b/>
                <w:vertAlign w:val="superscript"/>
              </w:rPr>
              <w:t>2</w:t>
            </w:r>
          </w:p>
          <w:p w14:paraId="5107DF6F" w14:textId="5C363EBB" w:rsidR="00F469AD" w:rsidRDefault="00F469AD" w:rsidP="00F469AD">
            <w:pPr>
              <w:pStyle w:val="ListParagraph"/>
              <w:numPr>
                <w:ilvl w:val="0"/>
                <w:numId w:val="27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Зона за охлаждане: </w:t>
            </w:r>
            <w:r w:rsidR="001F3141">
              <w:rPr>
                <w:b/>
              </w:rPr>
              <w:t xml:space="preserve">мин </w:t>
            </w:r>
            <w:r>
              <w:rPr>
                <w:b/>
              </w:rPr>
              <w:t>0,3х0,35=0,105м</w:t>
            </w:r>
            <w:r w:rsidRPr="00F469AD">
              <w:rPr>
                <w:b/>
                <w:vertAlign w:val="superscript"/>
              </w:rPr>
              <w:t>2</w:t>
            </w:r>
          </w:p>
          <w:p w14:paraId="1EBAF835" w14:textId="118662D9" w:rsidR="00F469AD" w:rsidRPr="00F469AD" w:rsidRDefault="00F469AD" w:rsidP="00F469AD">
            <w:pPr>
              <w:pStyle w:val="ListParagraph"/>
              <w:numPr>
                <w:ilvl w:val="0"/>
                <w:numId w:val="27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Зона с кипящ слой: </w:t>
            </w:r>
            <w:r w:rsidR="001F3141">
              <w:rPr>
                <w:b/>
              </w:rPr>
              <w:t xml:space="preserve">мин </w:t>
            </w:r>
            <w:r>
              <w:rPr>
                <w:b/>
              </w:rPr>
              <w:t>3,0х0,35=1,05м</w:t>
            </w:r>
            <w:r w:rsidRPr="00F469AD">
              <w:rPr>
                <w:b/>
                <w:vertAlign w:val="superscript"/>
              </w:rPr>
              <w:t>2</w:t>
            </w:r>
          </w:p>
          <w:p w14:paraId="4F74D0D0" w14:textId="77777777" w:rsidR="009B7134" w:rsidRPr="00BF0C55" w:rsidRDefault="009B7134" w:rsidP="00F469AD">
            <w:pPr>
              <w:jc w:val="both"/>
              <w:rPr>
                <w:bCs/>
                <w:lang w:val="ru-RU"/>
              </w:rPr>
            </w:pPr>
          </w:p>
          <w:p w14:paraId="121D9F6E" w14:textId="69B216C7" w:rsidR="00810162" w:rsidRPr="00BF0C55" w:rsidRDefault="00F469AD" w:rsidP="00F469AD">
            <w:pPr>
              <w:jc w:val="both"/>
              <w:rPr>
                <w:b/>
                <w:lang w:val="ru-RU"/>
              </w:rPr>
            </w:pPr>
            <w:r w:rsidRPr="00810162">
              <w:rPr>
                <w:b/>
              </w:rPr>
              <w:t>Мотор</w:t>
            </w:r>
            <w:r>
              <w:rPr>
                <w:bCs/>
              </w:rPr>
              <w:t xml:space="preserve">: </w:t>
            </w:r>
            <w:r w:rsidRPr="00810162">
              <w:rPr>
                <w:b/>
                <w:lang w:val="en-US"/>
              </w:rPr>
              <w:t>IP</w:t>
            </w:r>
            <w:r w:rsidRPr="00BF0C55">
              <w:rPr>
                <w:b/>
                <w:lang w:val="ru-RU"/>
              </w:rPr>
              <w:t xml:space="preserve">55 </w:t>
            </w:r>
            <w:r w:rsidR="00810162" w:rsidRPr="00BF0C55">
              <w:rPr>
                <w:b/>
                <w:lang w:val="ru-RU"/>
              </w:rPr>
              <w:t xml:space="preserve">– </w:t>
            </w:r>
            <w:r w:rsidR="00810162" w:rsidRPr="00810162">
              <w:rPr>
                <w:b/>
              </w:rPr>
              <w:t>ефикасност съгласно</w:t>
            </w:r>
            <w:r w:rsidR="00810162" w:rsidRPr="00BF0C55">
              <w:rPr>
                <w:b/>
                <w:lang w:val="ru-RU"/>
              </w:rPr>
              <w:t xml:space="preserve"> </w:t>
            </w:r>
            <w:r w:rsidR="00810162" w:rsidRPr="00810162">
              <w:rPr>
                <w:b/>
              </w:rPr>
              <w:t>с регулация на ЕС</w:t>
            </w:r>
            <w:r w:rsidR="00810162" w:rsidRPr="00BF0C55">
              <w:rPr>
                <w:b/>
                <w:lang w:val="ru-RU"/>
              </w:rPr>
              <w:t xml:space="preserve"> </w:t>
            </w:r>
            <w:proofErr w:type="spellStart"/>
            <w:r w:rsidR="00810162" w:rsidRPr="00810162">
              <w:rPr>
                <w:b/>
                <w:lang w:val="en-US"/>
              </w:rPr>
              <w:t>EuP</w:t>
            </w:r>
            <w:proofErr w:type="spellEnd"/>
            <w:r w:rsidR="00810162" w:rsidRPr="00BF0C55">
              <w:rPr>
                <w:b/>
                <w:lang w:val="ru-RU"/>
              </w:rPr>
              <w:t xml:space="preserve"> 2019/125/</w:t>
            </w:r>
            <w:r w:rsidR="00810162" w:rsidRPr="00810162">
              <w:rPr>
                <w:b/>
                <w:lang w:val="en-US"/>
              </w:rPr>
              <w:t>EG</w:t>
            </w:r>
            <w:r w:rsidR="00810162" w:rsidRPr="00BF0C55">
              <w:rPr>
                <w:b/>
                <w:lang w:val="ru-RU"/>
              </w:rPr>
              <w:t>:</w:t>
            </w:r>
            <w:r w:rsidR="00810162" w:rsidRPr="00810162">
              <w:rPr>
                <w:b/>
                <w:lang w:val="en-US"/>
              </w:rPr>
              <w:t>IE</w:t>
            </w:r>
            <w:r w:rsidR="00810162" w:rsidRPr="00BF0C55">
              <w:rPr>
                <w:b/>
                <w:lang w:val="ru-RU"/>
              </w:rPr>
              <w:t>2 (</w:t>
            </w:r>
            <w:r w:rsidR="00810162" w:rsidRPr="00810162">
              <w:rPr>
                <w:b/>
              </w:rPr>
              <w:t>в комбинация</w:t>
            </w:r>
            <w:r w:rsidR="00810162" w:rsidRPr="00BF0C55">
              <w:rPr>
                <w:b/>
                <w:lang w:val="ru-RU"/>
              </w:rPr>
              <w:t xml:space="preserve"> </w:t>
            </w:r>
            <w:r w:rsidR="00810162" w:rsidRPr="00810162">
              <w:rPr>
                <w:b/>
                <w:lang w:val="en-US"/>
              </w:rPr>
              <w:t>VFD</w:t>
            </w:r>
            <w:r w:rsidR="00810162" w:rsidRPr="00BF0C55">
              <w:rPr>
                <w:b/>
                <w:lang w:val="ru-RU"/>
              </w:rPr>
              <w:t xml:space="preserve">) </w:t>
            </w:r>
            <w:r w:rsidR="001F3141">
              <w:rPr>
                <w:b/>
                <w:lang w:val="ru-RU"/>
              </w:rPr>
              <w:t xml:space="preserve">или еквивалентна </w:t>
            </w:r>
            <w:r w:rsidR="00810162" w:rsidRPr="00810162">
              <w:rPr>
                <w:b/>
              </w:rPr>
              <w:t>и</w:t>
            </w:r>
            <w:r w:rsidR="00810162" w:rsidRPr="00BF0C55">
              <w:rPr>
                <w:b/>
                <w:lang w:val="ru-RU"/>
              </w:rPr>
              <w:t xml:space="preserve"> </w:t>
            </w:r>
            <w:r w:rsidR="00810162" w:rsidRPr="00810162">
              <w:rPr>
                <w:b/>
                <w:lang w:val="en-US"/>
              </w:rPr>
              <w:t>IE</w:t>
            </w:r>
            <w:r w:rsidR="00810162" w:rsidRPr="00BF0C55">
              <w:rPr>
                <w:b/>
                <w:lang w:val="ru-RU"/>
              </w:rPr>
              <w:t xml:space="preserve">3 </w:t>
            </w:r>
            <w:r w:rsidR="00810162" w:rsidRPr="00810162">
              <w:rPr>
                <w:b/>
              </w:rPr>
              <w:t xml:space="preserve">на моторите без </w:t>
            </w:r>
            <w:r w:rsidR="00810162" w:rsidRPr="00810162">
              <w:rPr>
                <w:b/>
                <w:lang w:val="en-US"/>
              </w:rPr>
              <w:t>VFD</w:t>
            </w:r>
            <w:r w:rsidR="00810162" w:rsidRPr="00810162">
              <w:rPr>
                <w:b/>
              </w:rPr>
              <w:t xml:space="preserve"> между 0,75-375 </w:t>
            </w:r>
            <w:r w:rsidR="00810162" w:rsidRPr="00810162">
              <w:rPr>
                <w:b/>
                <w:lang w:val="en-US"/>
              </w:rPr>
              <w:t>kW</w:t>
            </w:r>
          </w:p>
          <w:p w14:paraId="05AF1DD3" w14:textId="7020B0DF" w:rsidR="00810162" w:rsidRPr="00810162" w:rsidRDefault="00810162" w:rsidP="00810162">
            <w:pPr>
              <w:pStyle w:val="ListParagraph"/>
              <w:numPr>
                <w:ilvl w:val="0"/>
                <w:numId w:val="27"/>
              </w:numPr>
              <w:jc w:val="both"/>
              <w:rPr>
                <w:b/>
                <w:lang w:val="en-US"/>
              </w:rPr>
            </w:pPr>
            <w:r w:rsidRPr="00810162">
              <w:rPr>
                <w:b/>
              </w:rPr>
              <w:t xml:space="preserve">Инсталирана мощност: </w:t>
            </w:r>
            <w:r w:rsidR="001F3141">
              <w:rPr>
                <w:b/>
              </w:rPr>
              <w:t>≥</w:t>
            </w:r>
            <w:r w:rsidRPr="00810162">
              <w:rPr>
                <w:b/>
              </w:rPr>
              <w:t xml:space="preserve">25 </w:t>
            </w:r>
            <w:r w:rsidRPr="00810162">
              <w:rPr>
                <w:b/>
                <w:lang w:val="en-US"/>
              </w:rPr>
              <w:t>kW</w:t>
            </w:r>
          </w:p>
          <w:p w14:paraId="0C9EE7A4" w14:textId="312E6063" w:rsidR="00810162" w:rsidRDefault="00810162" w:rsidP="00810162">
            <w:pPr>
              <w:pStyle w:val="ListParagraph"/>
              <w:numPr>
                <w:ilvl w:val="0"/>
                <w:numId w:val="27"/>
              </w:numPr>
              <w:jc w:val="both"/>
              <w:rPr>
                <w:b/>
                <w:lang w:val="en-US"/>
              </w:rPr>
            </w:pPr>
            <w:r w:rsidRPr="00810162">
              <w:rPr>
                <w:b/>
              </w:rPr>
              <w:t xml:space="preserve">Капацитет на работа: </w:t>
            </w:r>
            <w:r w:rsidR="001F3141">
              <w:rPr>
                <w:b/>
              </w:rPr>
              <w:t>≥</w:t>
            </w:r>
            <w:r w:rsidRPr="00810162">
              <w:rPr>
                <w:b/>
              </w:rPr>
              <w:t>18</w:t>
            </w:r>
            <w:r w:rsidRPr="00810162">
              <w:rPr>
                <w:b/>
                <w:lang w:val="en-US"/>
              </w:rPr>
              <w:t xml:space="preserve"> kW</w:t>
            </w:r>
          </w:p>
          <w:p w14:paraId="0C875BF4" w14:textId="14DEEBEE" w:rsidR="00810162" w:rsidRDefault="00810162" w:rsidP="00810162">
            <w:pPr>
              <w:jc w:val="both"/>
              <w:rPr>
                <w:b/>
              </w:rPr>
            </w:pPr>
            <w:r>
              <w:rPr>
                <w:b/>
              </w:rPr>
              <w:t xml:space="preserve">Захранване с природна газ: </w:t>
            </w:r>
          </w:p>
          <w:p w14:paraId="73F6A1CA" w14:textId="5B3475BA" w:rsidR="00810162" w:rsidRPr="00810162" w:rsidRDefault="00810162" w:rsidP="00810162">
            <w:pPr>
              <w:pStyle w:val="ListParagraph"/>
              <w:numPr>
                <w:ilvl w:val="0"/>
                <w:numId w:val="27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Работно налягане на газта </w:t>
            </w:r>
            <w:r w:rsidR="001F3141">
              <w:rPr>
                <w:b/>
              </w:rPr>
              <w:t>≥</w:t>
            </w:r>
            <w:r>
              <w:rPr>
                <w:b/>
              </w:rPr>
              <w:t xml:space="preserve">300 </w:t>
            </w:r>
            <w:r>
              <w:rPr>
                <w:b/>
                <w:lang w:val="en-US"/>
              </w:rPr>
              <w:t>mbar</w:t>
            </w:r>
            <w:r w:rsidRPr="00BF0C55">
              <w:rPr>
                <w:b/>
                <w:lang w:val="ru-RU"/>
              </w:rPr>
              <w:t>(</w:t>
            </w:r>
            <w:r>
              <w:rPr>
                <w:b/>
                <w:lang w:val="en-US"/>
              </w:rPr>
              <w:t>g</w:t>
            </w:r>
            <w:r w:rsidRPr="00BF0C55">
              <w:rPr>
                <w:b/>
                <w:lang w:val="ru-RU"/>
              </w:rPr>
              <w:t>)</w:t>
            </w:r>
          </w:p>
          <w:p w14:paraId="6A105B4E" w14:textId="77777777" w:rsidR="00810162" w:rsidRPr="00810162" w:rsidRDefault="00810162" w:rsidP="00810162">
            <w:pPr>
              <w:pStyle w:val="ListParagraph"/>
              <w:ind w:left="720" w:firstLine="0"/>
              <w:jc w:val="both"/>
              <w:rPr>
                <w:b/>
              </w:rPr>
            </w:pPr>
          </w:p>
          <w:p w14:paraId="02A3F131" w14:textId="48595528" w:rsidR="00F469AD" w:rsidRPr="00BF0C55" w:rsidRDefault="00F469AD" w:rsidP="00F469AD">
            <w:pPr>
              <w:jc w:val="both"/>
              <w:rPr>
                <w:bCs/>
                <w:lang w:val="ru-RU"/>
              </w:rPr>
            </w:pPr>
          </w:p>
        </w:tc>
      </w:tr>
    </w:tbl>
    <w:p w14:paraId="7B4BFE80" w14:textId="77777777" w:rsidR="00B20FCC" w:rsidRPr="00B20FCC" w:rsidRDefault="00B20FCC" w:rsidP="00B20FCC">
      <w:pPr>
        <w:ind w:right="238" w:firstLine="720"/>
        <w:rPr>
          <w:b/>
          <w:bCs/>
          <w:i/>
          <w:iCs/>
          <w:sz w:val="24"/>
          <w:szCs w:val="20"/>
        </w:rPr>
      </w:pPr>
      <w:bookmarkStart w:id="3" w:name="_Hlk143763474"/>
      <w:r w:rsidRPr="00B20FCC">
        <w:rPr>
          <w:b/>
          <w:bCs/>
          <w:i/>
          <w:iCs/>
          <w:sz w:val="24"/>
          <w:szCs w:val="20"/>
        </w:rPr>
        <w:lastRenderedPageBreak/>
        <w:t>1. Гаранционен срок</w:t>
      </w:r>
    </w:p>
    <w:p w14:paraId="2D6F6664" w14:textId="77777777" w:rsidR="00B20FCC" w:rsidRPr="00B20FCC" w:rsidRDefault="00B20FCC" w:rsidP="00B20FCC">
      <w:pPr>
        <w:ind w:right="238"/>
        <w:rPr>
          <w:b/>
          <w:sz w:val="24"/>
          <w:szCs w:val="20"/>
        </w:rPr>
      </w:pPr>
      <w:r w:rsidRPr="00B20FCC">
        <w:rPr>
          <w:b/>
          <w:sz w:val="24"/>
          <w:szCs w:val="20"/>
        </w:rPr>
        <w:t>Участниците следва да предложат в своята оферта гаранционен срок в календарни месеци.</w:t>
      </w:r>
    </w:p>
    <w:p w14:paraId="25B7E7C4" w14:textId="77777777" w:rsidR="00B20FCC" w:rsidRPr="00B20FCC" w:rsidRDefault="00B20FCC" w:rsidP="00B20FCC">
      <w:pPr>
        <w:ind w:right="238"/>
        <w:rPr>
          <w:b/>
          <w:sz w:val="24"/>
          <w:szCs w:val="20"/>
        </w:rPr>
      </w:pPr>
      <w:r w:rsidRPr="00B20FCC">
        <w:rPr>
          <w:b/>
          <w:sz w:val="24"/>
          <w:szCs w:val="20"/>
        </w:rPr>
        <w:t>Гаранционният срок започва да тече от датата на подписване на протокола за проведено първоначално изпитване на оборудването, а извънгаранционният срок започва да тече от датата, на която изтича гаранционният срок.</w:t>
      </w:r>
    </w:p>
    <w:p w14:paraId="1B431116" w14:textId="715DF177" w:rsidR="00B20FCC" w:rsidRPr="00B20FCC" w:rsidRDefault="00B20FCC" w:rsidP="00B20FCC">
      <w:pPr>
        <w:ind w:right="238"/>
        <w:rPr>
          <w:b/>
          <w:sz w:val="24"/>
          <w:szCs w:val="20"/>
        </w:rPr>
      </w:pPr>
      <w:r w:rsidRPr="00B20FCC">
        <w:rPr>
          <w:b/>
          <w:sz w:val="24"/>
          <w:szCs w:val="20"/>
        </w:rPr>
        <w:t xml:space="preserve">Участниците </w:t>
      </w:r>
      <w:r w:rsidR="00AB77D2" w:rsidRPr="00AB77D2">
        <w:rPr>
          <w:b/>
          <w:sz w:val="24"/>
          <w:szCs w:val="20"/>
        </w:rPr>
        <w:t>да предложат</w:t>
      </w:r>
      <w:r w:rsidRPr="00B20FCC">
        <w:rPr>
          <w:b/>
          <w:sz w:val="24"/>
          <w:szCs w:val="20"/>
        </w:rPr>
        <w:t xml:space="preserve"> гаранционен срок от </w:t>
      </w:r>
      <w:r w:rsidR="00AB77D2" w:rsidRPr="00AB77D2">
        <w:rPr>
          <w:b/>
          <w:sz w:val="24"/>
          <w:szCs w:val="20"/>
        </w:rPr>
        <w:t>12 (дванадесет)</w:t>
      </w:r>
      <w:r w:rsidRPr="00B20FCC">
        <w:rPr>
          <w:b/>
          <w:sz w:val="24"/>
          <w:szCs w:val="20"/>
        </w:rPr>
        <w:t xml:space="preserve"> календарни месеца, считано от датата на подписване на протокола за проведено първоначално изпитване на оборудването.</w:t>
      </w:r>
    </w:p>
    <w:p w14:paraId="76F34C62" w14:textId="77777777" w:rsidR="00B20FCC" w:rsidRPr="00B20FCC" w:rsidRDefault="00B20FCC" w:rsidP="00B20FCC">
      <w:pPr>
        <w:ind w:right="238"/>
        <w:rPr>
          <w:b/>
          <w:bCs/>
          <w:sz w:val="24"/>
          <w:szCs w:val="20"/>
        </w:rPr>
      </w:pPr>
      <w:r w:rsidRPr="00B20FCC">
        <w:rPr>
          <w:b/>
          <w:bCs/>
          <w:sz w:val="24"/>
          <w:szCs w:val="20"/>
        </w:rPr>
        <w:t>Забележка:</w:t>
      </w:r>
    </w:p>
    <w:p w14:paraId="6EC6522C" w14:textId="77777777" w:rsidR="00B20FCC" w:rsidRPr="00B20FCC" w:rsidRDefault="00B20FCC" w:rsidP="00B20FCC">
      <w:pPr>
        <w:ind w:right="238"/>
        <w:rPr>
          <w:b/>
          <w:sz w:val="24"/>
          <w:szCs w:val="20"/>
        </w:rPr>
      </w:pPr>
      <w:r w:rsidRPr="00B20FCC">
        <w:rPr>
          <w:b/>
          <w:sz w:val="24"/>
          <w:szCs w:val="20"/>
        </w:rPr>
        <w:t>Предложения, попадащи извън посочения диапазон, ще бъдат предложени за отстраняване. Предложения, които не съдържат информация за предложен гаранционен срок и/или не съдържат информация за предложен гаранционен срок в календарни месеци, ще бъдат предложени за отстраняване.</w:t>
      </w:r>
    </w:p>
    <w:p w14:paraId="494B4484" w14:textId="77777777" w:rsidR="00B20FCC" w:rsidRPr="00B20FCC" w:rsidRDefault="00B20FCC" w:rsidP="00AB77D2">
      <w:pPr>
        <w:ind w:right="238" w:firstLine="720"/>
        <w:rPr>
          <w:b/>
          <w:bCs/>
          <w:i/>
          <w:iCs/>
          <w:sz w:val="24"/>
          <w:szCs w:val="20"/>
        </w:rPr>
      </w:pPr>
      <w:r w:rsidRPr="00B20FCC">
        <w:rPr>
          <w:b/>
          <w:bCs/>
          <w:i/>
          <w:iCs/>
          <w:sz w:val="24"/>
          <w:szCs w:val="20"/>
        </w:rPr>
        <w:t>2. Прогнозна стойност на публичната покана</w:t>
      </w:r>
    </w:p>
    <w:p w14:paraId="67905065" w14:textId="2B1DD172" w:rsidR="00B20FCC" w:rsidRPr="00B20FCC" w:rsidRDefault="00B20FCC" w:rsidP="00B20FCC">
      <w:pPr>
        <w:ind w:right="238"/>
        <w:rPr>
          <w:b/>
          <w:sz w:val="24"/>
          <w:szCs w:val="20"/>
        </w:rPr>
      </w:pPr>
      <w:r w:rsidRPr="003D1668">
        <w:rPr>
          <w:b/>
          <w:bCs/>
          <w:sz w:val="24"/>
          <w:szCs w:val="20"/>
        </w:rPr>
        <w:t>Прогнозната стойност 50</w:t>
      </w:r>
      <w:r w:rsidR="00AA3E0B" w:rsidRPr="003D1668">
        <w:rPr>
          <w:b/>
          <w:bCs/>
          <w:sz w:val="24"/>
          <w:szCs w:val="20"/>
        </w:rPr>
        <w:t>5</w:t>
      </w:r>
      <w:r w:rsidRPr="003D1668">
        <w:rPr>
          <w:b/>
          <w:bCs/>
          <w:sz w:val="24"/>
          <w:szCs w:val="20"/>
        </w:rPr>
        <w:t xml:space="preserve"> </w:t>
      </w:r>
      <w:r w:rsidR="00AA3E0B" w:rsidRPr="003D1668">
        <w:rPr>
          <w:b/>
          <w:bCs/>
          <w:sz w:val="24"/>
          <w:szCs w:val="20"/>
        </w:rPr>
        <w:t>000</w:t>
      </w:r>
      <w:r w:rsidRPr="003D1668">
        <w:rPr>
          <w:b/>
          <w:bCs/>
          <w:sz w:val="24"/>
          <w:szCs w:val="20"/>
        </w:rPr>
        <w:t xml:space="preserve"> лв. без ДДС</w:t>
      </w:r>
      <w:r w:rsidRPr="003D1668">
        <w:rPr>
          <w:b/>
          <w:sz w:val="24"/>
          <w:szCs w:val="20"/>
        </w:rPr>
        <w:t>.</w:t>
      </w:r>
    </w:p>
    <w:p w14:paraId="63D57AC9" w14:textId="1C962440" w:rsidR="00B82160" w:rsidRPr="00AB77D2" w:rsidRDefault="00B20FCC" w:rsidP="00B20FCC">
      <w:pPr>
        <w:ind w:right="238"/>
        <w:rPr>
          <w:b/>
          <w:sz w:val="24"/>
          <w:szCs w:val="20"/>
        </w:rPr>
      </w:pPr>
      <w:r w:rsidRPr="00AB77D2">
        <w:rPr>
          <w:b/>
          <w:sz w:val="24"/>
          <w:szCs w:val="20"/>
        </w:rPr>
        <w:t xml:space="preserve">Прогнозната стойност включва доставката, </w:t>
      </w:r>
      <w:r w:rsidR="00AB77D2" w:rsidRPr="00AB77D2">
        <w:rPr>
          <w:b/>
          <w:sz w:val="24"/>
          <w:szCs w:val="20"/>
        </w:rPr>
        <w:t>надзор по време на монтаж</w:t>
      </w:r>
      <w:r w:rsidRPr="00AB77D2">
        <w:rPr>
          <w:b/>
          <w:sz w:val="24"/>
          <w:szCs w:val="20"/>
        </w:rPr>
        <w:t>, изпитването и въвеждането в експлоатация.</w:t>
      </w:r>
    </w:p>
    <w:p w14:paraId="39F001D4" w14:textId="77777777" w:rsidR="00F01B3C" w:rsidRPr="00F01B3C" w:rsidRDefault="00F01B3C" w:rsidP="00F01B3C">
      <w:pPr>
        <w:ind w:right="238" w:firstLine="720"/>
        <w:rPr>
          <w:b/>
          <w:bCs/>
          <w:sz w:val="24"/>
          <w:szCs w:val="20"/>
        </w:rPr>
      </w:pPr>
      <w:r w:rsidRPr="00F01B3C">
        <w:rPr>
          <w:b/>
          <w:bCs/>
          <w:sz w:val="24"/>
          <w:szCs w:val="20"/>
        </w:rPr>
        <w:t>Забележка:</w:t>
      </w:r>
    </w:p>
    <w:p w14:paraId="4783060B" w14:textId="77777777" w:rsidR="00F01B3C" w:rsidRPr="00F01B3C" w:rsidRDefault="00F01B3C" w:rsidP="00F01B3C">
      <w:pPr>
        <w:ind w:right="238"/>
        <w:rPr>
          <w:b/>
          <w:sz w:val="24"/>
          <w:szCs w:val="20"/>
        </w:rPr>
      </w:pPr>
      <w:r w:rsidRPr="00F01B3C">
        <w:rPr>
          <w:b/>
          <w:sz w:val="24"/>
          <w:szCs w:val="20"/>
        </w:rPr>
        <w:t>Участниците не могат да предлагат единични и обща стойност за изпълнение на поръчката, надвишаващи прогнозните единична и обща стойност, указани от Възложителя. Предложения, попадащи извън този диапазон, ще бъдат предложени за отстраняване.</w:t>
      </w:r>
    </w:p>
    <w:p w14:paraId="088BC0A5" w14:textId="77777777" w:rsidR="00F01B3C" w:rsidRPr="00F01B3C" w:rsidRDefault="00F01B3C" w:rsidP="00F01B3C">
      <w:pPr>
        <w:ind w:right="238"/>
        <w:rPr>
          <w:b/>
          <w:sz w:val="24"/>
          <w:szCs w:val="20"/>
        </w:rPr>
      </w:pPr>
    </w:p>
    <w:p w14:paraId="746A3BF3" w14:textId="77777777" w:rsidR="00F01B3C" w:rsidRPr="00F01B3C" w:rsidRDefault="00F01B3C" w:rsidP="00F01B3C">
      <w:pPr>
        <w:ind w:right="238" w:firstLine="720"/>
        <w:rPr>
          <w:b/>
          <w:bCs/>
          <w:i/>
          <w:iCs/>
          <w:sz w:val="24"/>
          <w:szCs w:val="20"/>
        </w:rPr>
      </w:pPr>
      <w:r w:rsidRPr="00F01B3C">
        <w:rPr>
          <w:b/>
          <w:bCs/>
          <w:i/>
          <w:iCs/>
          <w:sz w:val="24"/>
          <w:szCs w:val="20"/>
        </w:rPr>
        <w:t>3. Разходи за процедурата</w:t>
      </w:r>
    </w:p>
    <w:p w14:paraId="2A8ADA75" w14:textId="77777777" w:rsidR="00F01B3C" w:rsidRPr="00F01B3C" w:rsidRDefault="00F01B3C" w:rsidP="00F01B3C">
      <w:pPr>
        <w:ind w:right="238"/>
        <w:rPr>
          <w:b/>
          <w:bCs/>
          <w:sz w:val="24"/>
          <w:szCs w:val="20"/>
        </w:rPr>
      </w:pPr>
      <w:r w:rsidRPr="00F01B3C">
        <w:rPr>
          <w:b/>
          <w:bCs/>
          <w:sz w:val="24"/>
          <w:szCs w:val="20"/>
        </w:rPr>
        <w:t>Разходите за изработването на офертите са за сметка на кандидатите в поръчката. Спрямо възложителя кандидатите не могат да предявяват каквито и да било претенции за разходи, направени от самите тях по подготовката и подаването на офертите им, независимо от резултата или самото провеждане на поръчката.</w:t>
      </w:r>
    </w:p>
    <w:p w14:paraId="2C125CDF" w14:textId="77777777" w:rsidR="00542C76" w:rsidRDefault="00542C76" w:rsidP="00353580">
      <w:pPr>
        <w:ind w:right="238"/>
        <w:rPr>
          <w:b/>
          <w:sz w:val="28"/>
        </w:rPr>
      </w:pPr>
    </w:p>
    <w:bookmarkEnd w:id="3"/>
    <w:p w14:paraId="21067F70" w14:textId="77777777" w:rsidR="00542C76" w:rsidRDefault="00542C76" w:rsidP="00353580">
      <w:pPr>
        <w:ind w:right="238"/>
        <w:rPr>
          <w:b/>
          <w:sz w:val="28"/>
        </w:rPr>
      </w:pPr>
    </w:p>
    <w:p w14:paraId="4FFF8093" w14:textId="77777777" w:rsidR="00542C76" w:rsidRDefault="00542C76" w:rsidP="00353580">
      <w:pPr>
        <w:ind w:right="238"/>
        <w:rPr>
          <w:b/>
          <w:sz w:val="28"/>
        </w:rPr>
      </w:pPr>
    </w:p>
    <w:p w14:paraId="18489669" w14:textId="77777777" w:rsidR="00542C76" w:rsidRDefault="00542C76" w:rsidP="00353580">
      <w:pPr>
        <w:ind w:right="238"/>
        <w:rPr>
          <w:b/>
          <w:sz w:val="28"/>
        </w:rPr>
      </w:pPr>
    </w:p>
    <w:p w14:paraId="6899CCE5" w14:textId="77777777" w:rsidR="00AB77D2" w:rsidRDefault="00AB77D2" w:rsidP="00353580">
      <w:pPr>
        <w:ind w:right="238"/>
        <w:rPr>
          <w:b/>
          <w:sz w:val="28"/>
        </w:rPr>
      </w:pPr>
    </w:p>
    <w:p w14:paraId="5E347574" w14:textId="77777777" w:rsidR="00AB77D2" w:rsidRDefault="00AB77D2" w:rsidP="00353580">
      <w:pPr>
        <w:ind w:right="238"/>
        <w:rPr>
          <w:b/>
          <w:sz w:val="28"/>
        </w:rPr>
      </w:pPr>
    </w:p>
    <w:p w14:paraId="22452E18" w14:textId="08DF0C46" w:rsidR="00353580" w:rsidRDefault="00353580" w:rsidP="00F01B3C">
      <w:pPr>
        <w:rPr>
          <w:b/>
          <w:sz w:val="28"/>
        </w:rPr>
      </w:pPr>
      <w:r>
        <w:rPr>
          <w:b/>
          <w:sz w:val="28"/>
        </w:rPr>
        <w:t>ЗА ОБОСОБЕНА ПОЗИЦИЯ 2</w:t>
      </w:r>
    </w:p>
    <w:p w14:paraId="2B6928FD" w14:textId="77777777" w:rsidR="00353580" w:rsidRDefault="00353580" w:rsidP="00353580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СПЕЦИФИКАЦИЯ </w:t>
      </w:r>
    </w:p>
    <w:p w14:paraId="7C56405B" w14:textId="77777777" w:rsidR="00353580" w:rsidRDefault="00353580" w:rsidP="00353580">
      <w:pPr>
        <w:pStyle w:val="BodyText"/>
        <w:rPr>
          <w:b/>
          <w:sz w:val="20"/>
        </w:rPr>
      </w:pPr>
    </w:p>
    <w:p w14:paraId="13EFEA15" w14:textId="77777777" w:rsidR="00353580" w:rsidRDefault="00353580" w:rsidP="00353580">
      <w:pPr>
        <w:pStyle w:val="BodyText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353580" w14:paraId="1F47BC20" w14:textId="77777777" w:rsidTr="008134E5">
        <w:trPr>
          <w:trHeight w:val="594"/>
        </w:trPr>
        <w:tc>
          <w:tcPr>
            <w:tcW w:w="2760" w:type="dxa"/>
            <w:shd w:val="clear" w:color="auto" w:fill="DFDFDF"/>
          </w:tcPr>
          <w:p w14:paraId="75F3E764" w14:textId="77777777" w:rsidR="00353580" w:rsidRDefault="00353580" w:rsidP="008134E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14:paraId="2900D746" w14:textId="77777777" w:rsidR="00353580" w:rsidRDefault="00353580" w:rsidP="008134E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14:paraId="204F5A4B" w14:textId="77777777" w:rsidR="00353580" w:rsidRDefault="00353580" w:rsidP="008134E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353580" w14:paraId="60560F8E" w14:textId="77777777" w:rsidTr="008134E5">
        <w:trPr>
          <w:trHeight w:val="1658"/>
        </w:trPr>
        <w:tc>
          <w:tcPr>
            <w:tcW w:w="2760" w:type="dxa"/>
          </w:tcPr>
          <w:p w14:paraId="1E08D90A" w14:textId="37AAD1F1" w:rsidR="00353580" w:rsidRPr="00542C76" w:rsidRDefault="00983FBD" w:rsidP="008134E5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highlight w:val="yellow"/>
              </w:rPr>
            </w:pPr>
            <w:r w:rsidRPr="00983FBD">
              <w:rPr>
                <w:b/>
                <w:bCs/>
                <w:sz w:val="24"/>
              </w:rPr>
              <w:t>Спомагателно оборудване на вана за анодиране</w:t>
            </w:r>
          </w:p>
        </w:tc>
        <w:tc>
          <w:tcPr>
            <w:tcW w:w="1498" w:type="dxa"/>
          </w:tcPr>
          <w:p w14:paraId="547B1E10" w14:textId="2CD0145C" w:rsidR="00353580" w:rsidRPr="00AF2EC6" w:rsidRDefault="00AF2EC6" w:rsidP="008134E5">
            <w:pPr>
              <w:pStyle w:val="TableParagraph"/>
              <w:spacing w:before="1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742" w:type="dxa"/>
          </w:tcPr>
          <w:p w14:paraId="3D0729FD" w14:textId="29CDE814" w:rsidR="009041E5" w:rsidRDefault="001F4504" w:rsidP="001F4504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F4504">
              <w:rPr>
                <w:rFonts w:ascii="Arial" w:eastAsia="Calibri" w:hAnsi="Arial" w:cs="Arial"/>
                <w:sz w:val="20"/>
                <w:szCs w:val="20"/>
              </w:rPr>
              <w:t xml:space="preserve">Устройство за регулиране на температурата за охлаждане на вани за анодиране съставен от: 3-пътен автоматичен клапан, помпа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за киселинни разтвори </w:t>
            </w:r>
            <w:r w:rsidRPr="001F4504">
              <w:rPr>
                <w:rFonts w:ascii="Arial" w:eastAsia="Calibri" w:hAnsi="Arial" w:cs="Arial"/>
                <w:sz w:val="20"/>
                <w:szCs w:val="20"/>
              </w:rPr>
              <w:t xml:space="preserve">и топлообменник </w:t>
            </w:r>
          </w:p>
          <w:p w14:paraId="3ED7FAA3" w14:textId="77777777" w:rsidR="001F4504" w:rsidRDefault="001F4504" w:rsidP="001F4504">
            <w:pPr>
              <w:pStyle w:val="ListParagraph"/>
              <w:ind w:left="420" w:firstLine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Техническа спецификация: </w:t>
            </w:r>
          </w:p>
          <w:p w14:paraId="001CD3E2" w14:textId="6A34D377" w:rsidR="001F4504" w:rsidRDefault="001F4504" w:rsidP="001F450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Инсталирана мощност</w:t>
            </w:r>
            <w:r w:rsidR="00686CED">
              <w:rPr>
                <w:rFonts w:ascii="Arial" w:eastAsia="Calibri" w:hAnsi="Arial" w:cs="Arial"/>
                <w:sz w:val="20"/>
                <w:szCs w:val="20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А: </w:t>
            </w:r>
            <w:r w:rsidR="001F3141">
              <w:rPr>
                <w:rFonts w:ascii="Arial" w:eastAsia="Calibri" w:hAnsi="Arial" w:cs="Arial"/>
                <w:sz w:val="20"/>
                <w:szCs w:val="20"/>
              </w:rPr>
              <w:t xml:space="preserve">мин </w:t>
            </w:r>
            <w:r>
              <w:rPr>
                <w:rFonts w:ascii="Arial" w:eastAsia="Calibri" w:hAnsi="Arial" w:cs="Arial"/>
                <w:sz w:val="20"/>
                <w:szCs w:val="20"/>
              </w:rPr>
              <w:t>15 000 А</w:t>
            </w:r>
          </w:p>
          <w:p w14:paraId="749DA54A" w14:textId="77777777" w:rsidR="001F4504" w:rsidRPr="001F4504" w:rsidRDefault="001F4504" w:rsidP="001F450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Капацитет на обмен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kcal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>/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h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: 240 000 </w:t>
            </w:r>
            <w:r w:rsidRPr="001F4504">
              <w:rPr>
                <w:rFonts w:ascii="Arial" w:eastAsia="Calibri" w:hAnsi="Arial" w:cs="Arial"/>
                <w:sz w:val="20"/>
                <w:szCs w:val="20"/>
                <w:lang w:val="en-US"/>
              </w:rPr>
              <w:t>kcal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>/</w:t>
            </w:r>
            <w:r w:rsidRPr="001F4504">
              <w:rPr>
                <w:rFonts w:ascii="Arial" w:eastAsia="Calibri" w:hAnsi="Arial" w:cs="Arial"/>
                <w:sz w:val="20"/>
                <w:szCs w:val="20"/>
                <w:lang w:val="en-US"/>
              </w:rPr>
              <w:t>h</w:t>
            </w:r>
          </w:p>
          <w:p w14:paraId="46534166" w14:textId="13BAE6D2" w:rsidR="001F4504" w:rsidRDefault="001F4504" w:rsidP="001F450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Помпа: РА 2000 с инсталирана мощност: </w:t>
            </w:r>
            <w:r w:rsidR="001F3141">
              <w:rPr>
                <w:rFonts w:ascii="Arial" w:eastAsia="Calibri" w:hAnsi="Arial" w:cs="Arial"/>
                <w:sz w:val="20"/>
                <w:szCs w:val="20"/>
              </w:rPr>
              <w:t xml:space="preserve">мин.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7,35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kW</w:t>
            </w:r>
          </w:p>
          <w:p w14:paraId="1F59A841" w14:textId="1E92A91E" w:rsidR="001F4504" w:rsidRDefault="001F4504" w:rsidP="001F450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Размери: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A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=2250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mm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;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B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=900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mm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;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C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=1660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mm</w:t>
            </w:r>
          </w:p>
          <w:p w14:paraId="341692DE" w14:textId="769C8EBF" w:rsidR="001F4504" w:rsidRPr="001F4504" w:rsidRDefault="001F4504" w:rsidP="001F4504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Входящи-изходящи дюзи: за химически разтвор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DN</w:t>
            </w:r>
            <w:r w:rsidR="001F3141">
              <w:rPr>
                <w:rFonts w:ascii="Arial" w:eastAsia="Calibri" w:hAnsi="Arial" w:cs="Arial"/>
                <w:sz w:val="20"/>
                <w:szCs w:val="20"/>
                <w:lang w:val="ru-RU"/>
              </w:rPr>
              <w:t>≥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110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mm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; за вода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DN</w:t>
            </w:r>
            <w:r w:rsidR="001F3141">
              <w:rPr>
                <w:rFonts w:ascii="Arial" w:eastAsia="Calibri" w:hAnsi="Arial" w:cs="Arial"/>
                <w:sz w:val="20"/>
                <w:szCs w:val="20"/>
                <w:lang w:val="ru-RU"/>
              </w:rPr>
              <w:t>≥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100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mm</w:t>
            </w:r>
          </w:p>
          <w:p w14:paraId="3746E93C" w14:textId="77777777" w:rsidR="001F4504" w:rsidRDefault="001F4504" w:rsidP="001F450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4C527CE" w14:textId="77777777" w:rsidR="001F4504" w:rsidRDefault="00686CED" w:rsidP="00686CED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Автоматичен, п</w:t>
            </w:r>
            <w:r w:rsidR="001F4504">
              <w:rPr>
                <w:rFonts w:ascii="Arial" w:eastAsia="Calibri" w:hAnsi="Arial" w:cs="Arial"/>
                <w:sz w:val="20"/>
                <w:szCs w:val="20"/>
              </w:rPr>
              <w:t>невматичен</w:t>
            </w:r>
            <w:r>
              <w:rPr>
                <w:rFonts w:ascii="Arial" w:eastAsia="Calibri" w:hAnsi="Arial" w:cs="Arial"/>
                <w:sz w:val="20"/>
                <w:szCs w:val="20"/>
              </w:rPr>
              <w:t>, меден</w:t>
            </w:r>
            <w:r w:rsidR="001F4504">
              <w:rPr>
                <w:rFonts w:ascii="Arial" w:eastAsia="Calibri" w:hAnsi="Arial" w:cs="Arial"/>
                <w:sz w:val="20"/>
                <w:szCs w:val="20"/>
              </w:rPr>
              <w:t xml:space="preserve"> контактор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686CED">
              <w:rPr>
                <w:rFonts w:ascii="Arial" w:eastAsia="Calibri" w:hAnsi="Arial" w:cs="Arial"/>
                <w:sz w:val="20"/>
                <w:szCs w:val="20"/>
              </w:rPr>
              <w:t>за подаване на ток към греда за анодиране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14:paraId="1400A569" w14:textId="77777777" w:rsidR="00686CED" w:rsidRDefault="00686CED" w:rsidP="00686CED">
            <w:pPr>
              <w:pStyle w:val="ListParagraph"/>
              <w:ind w:left="420" w:firstLine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Техническа спецификация: </w:t>
            </w:r>
          </w:p>
          <w:p w14:paraId="2CBC7A05" w14:textId="1198686A" w:rsidR="00686CED" w:rsidRDefault="00686CED" w:rsidP="00686CED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86CED">
              <w:rPr>
                <w:rFonts w:ascii="Arial" w:eastAsia="Calibri" w:hAnsi="Arial" w:cs="Arial"/>
                <w:sz w:val="20"/>
                <w:szCs w:val="20"/>
              </w:rPr>
              <w:t>Инсталирана мощност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686CED">
              <w:rPr>
                <w:rFonts w:ascii="Arial" w:eastAsia="Calibri" w:hAnsi="Arial" w:cs="Arial"/>
                <w:sz w:val="20"/>
                <w:szCs w:val="20"/>
              </w:rPr>
              <w:t xml:space="preserve"> 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 w:rsidR="001F3141">
              <w:rPr>
                <w:rFonts w:ascii="Arial" w:eastAsia="Calibri" w:hAnsi="Arial" w:cs="Arial"/>
                <w:sz w:val="20"/>
                <w:szCs w:val="20"/>
              </w:rPr>
              <w:t xml:space="preserve">мин. </w:t>
            </w:r>
            <w:r>
              <w:rPr>
                <w:rFonts w:ascii="Arial" w:eastAsia="Calibri" w:hAnsi="Arial" w:cs="Arial"/>
                <w:sz w:val="20"/>
                <w:szCs w:val="20"/>
              </w:rPr>
              <w:t>15 000 А</w:t>
            </w:r>
          </w:p>
          <w:p w14:paraId="48D95AB9" w14:textId="785FE31B" w:rsidR="00686CED" w:rsidRDefault="00686CED" w:rsidP="00686CED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Сила на притискане, кг: </w:t>
            </w:r>
            <w:r w:rsidR="001F3141">
              <w:rPr>
                <w:rFonts w:ascii="Arial" w:eastAsia="Calibri" w:hAnsi="Arial" w:cs="Arial"/>
                <w:sz w:val="20"/>
                <w:szCs w:val="20"/>
              </w:rPr>
              <w:t xml:space="preserve">мин. </w:t>
            </w:r>
            <w:r>
              <w:rPr>
                <w:rFonts w:ascii="Arial" w:eastAsia="Calibri" w:hAnsi="Arial" w:cs="Arial"/>
                <w:sz w:val="20"/>
                <w:szCs w:val="20"/>
              </w:rPr>
              <w:t>7 380 кг</w:t>
            </w:r>
          </w:p>
          <w:p w14:paraId="259BA137" w14:textId="21E4CA0C" w:rsidR="00686CED" w:rsidRPr="00686CED" w:rsidRDefault="00686CED" w:rsidP="00686CED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Пневматичен цилиндър: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D</w:t>
            </w:r>
            <w:r w:rsidR="001F3141">
              <w:rPr>
                <w:rFonts w:ascii="Arial" w:eastAsia="Calibri" w:hAnsi="Arial" w:cs="Arial"/>
                <w:sz w:val="20"/>
                <w:szCs w:val="20"/>
                <w:lang w:val="en-US"/>
              </w:rPr>
              <w:t>≥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200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mm</w:t>
            </w:r>
          </w:p>
          <w:p w14:paraId="1410AB0B" w14:textId="41A40DF3" w:rsidR="00686CED" w:rsidRPr="00686CED" w:rsidRDefault="001F3141" w:rsidP="00686CED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Налягане на сгъстен въздух ≥</w:t>
            </w:r>
            <w:r w:rsidR="00686CED">
              <w:rPr>
                <w:rFonts w:ascii="Arial" w:eastAsia="Calibri" w:hAnsi="Arial" w:cs="Arial"/>
                <w:sz w:val="20"/>
                <w:szCs w:val="20"/>
              </w:rPr>
              <w:t xml:space="preserve">12 </w:t>
            </w:r>
            <w:r w:rsidR="00686CED">
              <w:rPr>
                <w:rFonts w:ascii="Arial" w:eastAsia="Calibri" w:hAnsi="Arial" w:cs="Arial"/>
                <w:sz w:val="20"/>
                <w:szCs w:val="20"/>
                <w:lang w:val="en-US"/>
              </w:rPr>
              <w:t>bar</w:t>
            </w:r>
          </w:p>
          <w:p w14:paraId="4EE5C8D2" w14:textId="6B2072E2" w:rsidR="00686CED" w:rsidRPr="00686CED" w:rsidRDefault="00686CED" w:rsidP="001F3141">
            <w:pPr>
              <w:pStyle w:val="ListParagraph"/>
              <w:numPr>
                <w:ilvl w:val="0"/>
                <w:numId w:val="30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686CED">
              <w:rPr>
                <w:rFonts w:ascii="Arial" w:eastAsia="Calibri" w:hAnsi="Arial" w:cs="Arial"/>
                <w:sz w:val="20"/>
                <w:szCs w:val="20"/>
              </w:rPr>
              <w:t>Размери: A=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>700</w:t>
            </w:r>
            <w:r w:rsidRPr="00686CED">
              <w:rPr>
                <w:rFonts w:ascii="Arial" w:eastAsia="Calibri" w:hAnsi="Arial" w:cs="Arial"/>
                <w:sz w:val="20"/>
                <w:szCs w:val="20"/>
              </w:rPr>
              <w:t xml:space="preserve"> mm; B=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>475</w:t>
            </w:r>
            <w:r w:rsidRPr="00686CED">
              <w:rPr>
                <w:rFonts w:ascii="Arial" w:eastAsia="Calibri" w:hAnsi="Arial" w:cs="Arial"/>
                <w:sz w:val="20"/>
                <w:szCs w:val="20"/>
              </w:rPr>
              <w:t xml:space="preserve"> mm; C=</w:t>
            </w:r>
            <w:r w:rsidRPr="00BF0C55">
              <w:rPr>
                <w:rFonts w:ascii="Arial" w:eastAsia="Calibri" w:hAnsi="Arial" w:cs="Arial"/>
                <w:sz w:val="20"/>
                <w:szCs w:val="20"/>
                <w:lang w:val="ru-RU"/>
              </w:rPr>
              <w:t>430</w:t>
            </w:r>
            <w:r w:rsidRPr="00686CED">
              <w:rPr>
                <w:rFonts w:ascii="Arial" w:eastAsia="Calibri" w:hAnsi="Arial" w:cs="Arial"/>
                <w:sz w:val="20"/>
                <w:szCs w:val="20"/>
              </w:rPr>
              <w:t xml:space="preserve"> mm</w:t>
            </w:r>
            <w:r w:rsidR="001F3141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</w:tc>
      </w:tr>
    </w:tbl>
    <w:p w14:paraId="498BED93" w14:textId="59013E91" w:rsidR="00542C76" w:rsidRDefault="006C7850" w:rsidP="00EF2904">
      <w:pPr>
        <w:spacing w:before="90"/>
        <w:ind w:left="215"/>
        <w:rPr>
          <w:i/>
          <w:sz w:val="24"/>
          <w:u w:val="single"/>
        </w:rPr>
      </w:pPr>
      <w:r>
        <w:rPr>
          <w:i/>
          <w:sz w:val="24"/>
        </w:rPr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функционални характеристи</w:t>
      </w:r>
    </w:p>
    <w:p w14:paraId="561A989E" w14:textId="77777777" w:rsidR="00AB77D2" w:rsidRDefault="00AB77D2" w:rsidP="00EF2904">
      <w:pPr>
        <w:spacing w:before="90"/>
        <w:ind w:left="215"/>
        <w:rPr>
          <w:iCs/>
          <w:sz w:val="24"/>
          <w:u w:val="single"/>
        </w:rPr>
      </w:pPr>
    </w:p>
    <w:p w14:paraId="384FC696" w14:textId="77777777" w:rsidR="00F01B3C" w:rsidRDefault="00F01B3C" w:rsidP="00AB77D2">
      <w:pPr>
        <w:rPr>
          <w:b/>
          <w:bCs/>
          <w:i/>
          <w:iCs/>
          <w:sz w:val="24"/>
        </w:rPr>
      </w:pPr>
    </w:p>
    <w:p w14:paraId="0A48F34A" w14:textId="77777777" w:rsidR="00F01B3C" w:rsidRDefault="00F01B3C" w:rsidP="00AB77D2">
      <w:pPr>
        <w:rPr>
          <w:b/>
          <w:bCs/>
          <w:i/>
          <w:iCs/>
          <w:sz w:val="24"/>
        </w:rPr>
      </w:pPr>
    </w:p>
    <w:p w14:paraId="35DBEE6E" w14:textId="0BFDAF4B" w:rsidR="00F01B3C" w:rsidRDefault="00F01B3C" w:rsidP="00AB77D2">
      <w:pPr>
        <w:rPr>
          <w:b/>
          <w:bCs/>
          <w:i/>
          <w:iCs/>
          <w:sz w:val="24"/>
        </w:rPr>
      </w:pPr>
    </w:p>
    <w:p w14:paraId="1E3A93E9" w14:textId="77777777" w:rsidR="00F30C4D" w:rsidRDefault="00F30C4D" w:rsidP="00AB77D2">
      <w:pPr>
        <w:rPr>
          <w:b/>
          <w:bCs/>
          <w:i/>
          <w:iCs/>
          <w:sz w:val="24"/>
        </w:rPr>
      </w:pPr>
    </w:p>
    <w:p w14:paraId="0B481877" w14:textId="77777777" w:rsidR="00F01B3C" w:rsidRDefault="00F01B3C" w:rsidP="00AB77D2">
      <w:pPr>
        <w:rPr>
          <w:b/>
          <w:bCs/>
          <w:i/>
          <w:iCs/>
          <w:sz w:val="24"/>
        </w:rPr>
      </w:pPr>
    </w:p>
    <w:p w14:paraId="1BEC9D28" w14:textId="77777777" w:rsidR="00F01B3C" w:rsidRDefault="00F01B3C" w:rsidP="00AB77D2">
      <w:pPr>
        <w:rPr>
          <w:b/>
          <w:bCs/>
          <w:i/>
          <w:iCs/>
          <w:sz w:val="24"/>
        </w:rPr>
      </w:pPr>
    </w:p>
    <w:p w14:paraId="0C178BBA" w14:textId="51AAAE46" w:rsidR="00AB77D2" w:rsidRPr="00AB77D2" w:rsidRDefault="00AB77D2" w:rsidP="00F01B3C">
      <w:pPr>
        <w:ind w:firstLine="720"/>
        <w:rPr>
          <w:b/>
          <w:bCs/>
          <w:i/>
          <w:iCs/>
          <w:sz w:val="24"/>
        </w:rPr>
      </w:pPr>
      <w:r w:rsidRPr="00AB77D2">
        <w:rPr>
          <w:b/>
          <w:bCs/>
          <w:i/>
          <w:iCs/>
          <w:sz w:val="24"/>
        </w:rPr>
        <w:lastRenderedPageBreak/>
        <w:t>1. Гаранционен срок</w:t>
      </w:r>
    </w:p>
    <w:p w14:paraId="7E582141" w14:textId="77777777" w:rsidR="00AB77D2" w:rsidRPr="00AB77D2" w:rsidRDefault="00AB77D2" w:rsidP="00AB77D2">
      <w:pPr>
        <w:rPr>
          <w:b/>
          <w:sz w:val="24"/>
        </w:rPr>
      </w:pPr>
      <w:r w:rsidRPr="00AB77D2">
        <w:rPr>
          <w:b/>
          <w:sz w:val="24"/>
        </w:rPr>
        <w:t>Участниците следва да предложат в своята оферта гаранционен срок в календарни месеци.</w:t>
      </w:r>
    </w:p>
    <w:p w14:paraId="1600ADC8" w14:textId="77777777" w:rsidR="00AB77D2" w:rsidRPr="00AB77D2" w:rsidRDefault="00AB77D2" w:rsidP="00AB77D2">
      <w:pPr>
        <w:rPr>
          <w:b/>
          <w:sz w:val="24"/>
        </w:rPr>
      </w:pPr>
      <w:r w:rsidRPr="00AB77D2">
        <w:rPr>
          <w:b/>
          <w:sz w:val="24"/>
        </w:rPr>
        <w:t>Гаранционният срок започва да тече от датата на подписване на протокола за проведено първоначално изпитване на оборудването, а извънгаранционният срок започва да тече от датата, на която изтича гаранционният срок.</w:t>
      </w:r>
    </w:p>
    <w:p w14:paraId="33178C2D" w14:textId="77777777" w:rsidR="00AB77D2" w:rsidRPr="00AB77D2" w:rsidRDefault="00AB77D2" w:rsidP="00AB77D2">
      <w:pPr>
        <w:rPr>
          <w:b/>
          <w:sz w:val="24"/>
        </w:rPr>
      </w:pPr>
      <w:r w:rsidRPr="00AB77D2">
        <w:rPr>
          <w:b/>
          <w:sz w:val="24"/>
        </w:rPr>
        <w:t>Участниците да предложат гаранционен срок от 12 (дванадесет) календарни месеца, считано от датата на подписване на протокола за проведено първоначално изпитване на оборудването.</w:t>
      </w:r>
    </w:p>
    <w:p w14:paraId="29696EDE" w14:textId="77777777" w:rsidR="00AB77D2" w:rsidRPr="00AB77D2" w:rsidRDefault="00AB77D2" w:rsidP="00AB77D2">
      <w:pPr>
        <w:rPr>
          <w:b/>
          <w:bCs/>
          <w:sz w:val="24"/>
        </w:rPr>
      </w:pPr>
      <w:r w:rsidRPr="00AB77D2">
        <w:rPr>
          <w:b/>
          <w:bCs/>
          <w:sz w:val="24"/>
        </w:rPr>
        <w:t>Забележка:</w:t>
      </w:r>
    </w:p>
    <w:p w14:paraId="4CCF104B" w14:textId="77777777" w:rsidR="00AB77D2" w:rsidRPr="00AB77D2" w:rsidRDefault="00AB77D2" w:rsidP="00AB77D2">
      <w:pPr>
        <w:rPr>
          <w:b/>
          <w:sz w:val="24"/>
        </w:rPr>
      </w:pPr>
      <w:r w:rsidRPr="00AB77D2">
        <w:rPr>
          <w:b/>
          <w:sz w:val="24"/>
        </w:rPr>
        <w:t>Предложения, попадащи извън посочения диапазон, ще бъдат предложени за отстраняване. Предложения, които не съдържат информация за предложен гаранционен срок и/или не съдържат информация за предложен гаранционен срок в календарни месеци, ще бъдат предложени за отстраняване.</w:t>
      </w:r>
    </w:p>
    <w:p w14:paraId="57EDD847" w14:textId="77777777" w:rsidR="00F01B3C" w:rsidRDefault="00F01B3C" w:rsidP="00AB77D2">
      <w:pPr>
        <w:rPr>
          <w:b/>
          <w:bCs/>
          <w:i/>
          <w:iCs/>
          <w:sz w:val="24"/>
        </w:rPr>
      </w:pPr>
    </w:p>
    <w:p w14:paraId="3EB0D853" w14:textId="08B9B8A9" w:rsidR="00AB77D2" w:rsidRPr="00AB77D2" w:rsidRDefault="00AB77D2" w:rsidP="00F01B3C">
      <w:pPr>
        <w:ind w:firstLine="720"/>
        <w:rPr>
          <w:b/>
          <w:bCs/>
          <w:i/>
          <w:iCs/>
          <w:sz w:val="24"/>
        </w:rPr>
      </w:pPr>
      <w:r w:rsidRPr="00AB77D2">
        <w:rPr>
          <w:b/>
          <w:bCs/>
          <w:i/>
          <w:iCs/>
          <w:sz w:val="24"/>
        </w:rPr>
        <w:t>2. Прогнозна стойност на публичната покана</w:t>
      </w:r>
    </w:p>
    <w:p w14:paraId="2167C225" w14:textId="3923C54C" w:rsidR="00AB77D2" w:rsidRPr="00AB77D2" w:rsidRDefault="00AB77D2" w:rsidP="00AB77D2">
      <w:pPr>
        <w:rPr>
          <w:b/>
          <w:sz w:val="24"/>
        </w:rPr>
      </w:pPr>
      <w:r w:rsidRPr="003D1668">
        <w:rPr>
          <w:b/>
          <w:bCs/>
          <w:sz w:val="24"/>
        </w:rPr>
        <w:t>Прогнозната стойност 9</w:t>
      </w:r>
      <w:r w:rsidR="00B70B65" w:rsidRPr="003D1668">
        <w:rPr>
          <w:b/>
          <w:bCs/>
          <w:sz w:val="24"/>
        </w:rPr>
        <w:t>1</w:t>
      </w:r>
      <w:r w:rsidRPr="003D1668">
        <w:rPr>
          <w:b/>
          <w:bCs/>
          <w:sz w:val="24"/>
        </w:rPr>
        <w:t> </w:t>
      </w:r>
      <w:r w:rsidR="00B70B65" w:rsidRPr="003D1668">
        <w:rPr>
          <w:b/>
          <w:bCs/>
          <w:sz w:val="24"/>
        </w:rPr>
        <w:t>000</w:t>
      </w:r>
      <w:r w:rsidRPr="003D1668">
        <w:rPr>
          <w:b/>
          <w:bCs/>
          <w:sz w:val="24"/>
        </w:rPr>
        <w:t xml:space="preserve"> лв. без ДДС</w:t>
      </w:r>
      <w:r w:rsidRPr="003D1668">
        <w:rPr>
          <w:b/>
          <w:sz w:val="24"/>
        </w:rPr>
        <w:t>.</w:t>
      </w:r>
    </w:p>
    <w:p w14:paraId="248FBEB0" w14:textId="4C4EC86D" w:rsidR="00AB77D2" w:rsidRDefault="00AB77D2" w:rsidP="00AB77D2">
      <w:pPr>
        <w:rPr>
          <w:b/>
          <w:sz w:val="24"/>
        </w:rPr>
      </w:pPr>
      <w:r w:rsidRPr="00AB77D2">
        <w:rPr>
          <w:b/>
          <w:sz w:val="24"/>
        </w:rPr>
        <w:t>Прогнозната стойност включва доставката, изпитването и въвеждането в експлоатация.</w:t>
      </w:r>
    </w:p>
    <w:p w14:paraId="02295BB3" w14:textId="77777777" w:rsidR="00F01B3C" w:rsidRDefault="00F01B3C" w:rsidP="00AB77D2">
      <w:pPr>
        <w:rPr>
          <w:b/>
          <w:sz w:val="24"/>
        </w:rPr>
      </w:pPr>
    </w:p>
    <w:p w14:paraId="778E35F2" w14:textId="77777777" w:rsidR="00F01B3C" w:rsidRDefault="00F01B3C" w:rsidP="00AB77D2">
      <w:pPr>
        <w:rPr>
          <w:b/>
          <w:sz w:val="24"/>
        </w:rPr>
      </w:pPr>
    </w:p>
    <w:p w14:paraId="76E2FEE6" w14:textId="77777777" w:rsidR="00F01B3C" w:rsidRPr="00F01B3C" w:rsidRDefault="00F01B3C" w:rsidP="00F01B3C">
      <w:pPr>
        <w:ind w:firstLine="720"/>
        <w:rPr>
          <w:b/>
          <w:bCs/>
          <w:sz w:val="24"/>
        </w:rPr>
      </w:pPr>
      <w:r w:rsidRPr="00F01B3C">
        <w:rPr>
          <w:b/>
          <w:bCs/>
          <w:sz w:val="24"/>
        </w:rPr>
        <w:t>Забележка:</w:t>
      </w:r>
    </w:p>
    <w:p w14:paraId="32B7A722" w14:textId="7D59A840" w:rsidR="00F01B3C" w:rsidRPr="00AB77D2" w:rsidRDefault="00F01B3C" w:rsidP="00F01B3C">
      <w:pPr>
        <w:rPr>
          <w:b/>
          <w:sz w:val="24"/>
        </w:rPr>
      </w:pPr>
      <w:r w:rsidRPr="00F01B3C">
        <w:rPr>
          <w:b/>
          <w:sz w:val="24"/>
        </w:rPr>
        <w:t>Участниците не могат да предлагат единични и обща стойност за изпълнение на поръчката, надвишаващи прогнозните единична и обща стойност, указани от Възложителя. Предложения, попадащи извън този диапазон, ще бъдат предложени за отстраняване.</w:t>
      </w:r>
    </w:p>
    <w:p w14:paraId="39933716" w14:textId="77777777" w:rsidR="00AB77D2" w:rsidRPr="00AB77D2" w:rsidRDefault="00AB77D2" w:rsidP="00AB77D2">
      <w:pPr>
        <w:rPr>
          <w:b/>
          <w:sz w:val="24"/>
        </w:rPr>
      </w:pPr>
    </w:p>
    <w:p w14:paraId="30ED5A89" w14:textId="77777777" w:rsidR="00F01B3C" w:rsidRPr="00F01B3C" w:rsidRDefault="00F01B3C" w:rsidP="00F01B3C">
      <w:pPr>
        <w:ind w:firstLine="720"/>
        <w:rPr>
          <w:b/>
          <w:bCs/>
          <w:i/>
          <w:iCs/>
          <w:sz w:val="24"/>
        </w:rPr>
      </w:pPr>
      <w:r w:rsidRPr="00F01B3C">
        <w:rPr>
          <w:b/>
          <w:bCs/>
          <w:i/>
          <w:iCs/>
          <w:sz w:val="24"/>
        </w:rPr>
        <w:t>3. Разходи за процедурата</w:t>
      </w:r>
    </w:p>
    <w:p w14:paraId="55E2DBC1" w14:textId="1CB6FACF" w:rsidR="00AB77D2" w:rsidRPr="00F01B3C" w:rsidRDefault="00F01B3C" w:rsidP="00F01B3C">
      <w:pPr>
        <w:rPr>
          <w:b/>
          <w:bCs/>
          <w:sz w:val="24"/>
        </w:rPr>
      </w:pPr>
      <w:r w:rsidRPr="00F01B3C">
        <w:rPr>
          <w:b/>
          <w:bCs/>
          <w:sz w:val="24"/>
        </w:rPr>
        <w:t>Разходите за изработването на офертите са за сметка на кандидатите в поръчката. Спрямо възложителя кандидатите не могат да предявяват каквито и да било претенции за разходи, направени от самите тях по подготовката и подаването на офертите им, независимо от резултата или самото провеждане на поръчката.</w:t>
      </w:r>
    </w:p>
    <w:sectPr w:rsidR="00AB77D2" w:rsidRPr="00F01B3C" w:rsidSect="00B82160">
      <w:pgSz w:w="16840" w:h="11910" w:orient="landscape"/>
      <w:pgMar w:top="2140" w:right="1300" w:bottom="1135" w:left="1200" w:header="708" w:footer="8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3D812" w14:textId="77777777" w:rsidR="00A12678" w:rsidRDefault="00A12678">
      <w:r>
        <w:separator/>
      </w:r>
    </w:p>
  </w:endnote>
  <w:endnote w:type="continuationSeparator" w:id="0">
    <w:p w14:paraId="0E2D6B5D" w14:textId="77777777" w:rsidR="00A12678" w:rsidRDefault="00A1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4912" w14:textId="77777777" w:rsidR="00943BF2" w:rsidRDefault="00943B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DCB6" w14:textId="77777777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sz w:val="20"/>
        <w:szCs w:val="20"/>
      </w:rPr>
    </w:pPr>
    <w:r w:rsidRPr="00FE2F75">
      <w:rPr>
        <w:sz w:val="20"/>
        <w:szCs w:val="20"/>
      </w:rPr>
      <w:t xml:space="preserve">Supported by the Norway Grants 2014-2021, in the frame of the Business Programme Bulgaria / </w:t>
    </w:r>
  </w:p>
  <w:p w14:paraId="0BB520A4" w14:textId="4893C4BC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rFonts w:ascii="HebarU" w:hAnsi="HebarU"/>
        <w:sz w:val="24"/>
        <w:szCs w:val="20"/>
      </w:rPr>
    </w:pPr>
    <w:r w:rsidRPr="00FE2F75">
      <w:rPr>
        <w:sz w:val="20"/>
        <w:szCs w:val="20"/>
      </w:rPr>
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</w:r>
    <w:r w:rsidR="00541548">
      <w:rPr>
        <w:sz w:val="20"/>
        <w:szCs w:val="20"/>
      </w:rPr>
      <w:t>2023/372634</w:t>
    </w:r>
  </w:p>
  <w:p w14:paraId="1F1BFCF3" w14:textId="77777777" w:rsidR="006D7C20" w:rsidRDefault="006D7C20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AB74" w14:textId="77777777" w:rsidR="00943BF2" w:rsidRDefault="00943B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70F5A" w14:textId="77777777" w:rsidR="00A12678" w:rsidRDefault="00A12678">
      <w:r>
        <w:separator/>
      </w:r>
    </w:p>
  </w:footnote>
  <w:footnote w:type="continuationSeparator" w:id="0">
    <w:p w14:paraId="37529CB0" w14:textId="77777777" w:rsidR="00A12678" w:rsidRDefault="00A12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7F12" w14:textId="77777777" w:rsidR="00943BF2" w:rsidRDefault="00943B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B2D95" w14:textId="77777777" w:rsidR="006D7C20" w:rsidRDefault="00210195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251656704" behindDoc="1" locked="0" layoutInCell="1" allowOverlap="1" wp14:anchorId="04CF8217" wp14:editId="27BE5EEF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1600017728" name="Картина 16000177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251657728" behindDoc="1" locked="0" layoutInCell="1" allowOverlap="1" wp14:anchorId="4D4CC19A" wp14:editId="14AC156D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1257807707" name="Картина 12578077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8A5EB" w14:textId="77777777" w:rsidR="00943BF2" w:rsidRDefault="00943B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244B7"/>
    <w:multiLevelType w:val="hybridMultilevel"/>
    <w:tmpl w:val="DADE3970"/>
    <w:lvl w:ilvl="0" w:tplc="04EC30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1238A"/>
    <w:multiLevelType w:val="hybridMultilevel"/>
    <w:tmpl w:val="7F8CBC56"/>
    <w:lvl w:ilvl="0" w:tplc="B53C60F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14303CBD"/>
    <w:multiLevelType w:val="hybridMultilevel"/>
    <w:tmpl w:val="24E02460"/>
    <w:lvl w:ilvl="0" w:tplc="C7045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469B5"/>
    <w:multiLevelType w:val="hybridMultilevel"/>
    <w:tmpl w:val="105CE548"/>
    <w:lvl w:ilvl="0" w:tplc="040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2CEB6713"/>
    <w:multiLevelType w:val="hybridMultilevel"/>
    <w:tmpl w:val="443623FE"/>
    <w:lvl w:ilvl="0" w:tplc="5FB869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5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8751848"/>
    <w:multiLevelType w:val="hybridMultilevel"/>
    <w:tmpl w:val="CCC2EA52"/>
    <w:lvl w:ilvl="0" w:tplc="2B0CDBF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EE6C437A">
      <w:start w:val="2"/>
      <w:numFmt w:val="bullet"/>
      <w:lvlText w:val="-"/>
      <w:lvlJc w:val="left"/>
      <w:pPr>
        <w:ind w:left="141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C0F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47A49E6"/>
    <w:multiLevelType w:val="hybridMultilevel"/>
    <w:tmpl w:val="31B2DE2A"/>
    <w:lvl w:ilvl="0" w:tplc="37704B2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265EF"/>
    <w:multiLevelType w:val="hybridMultilevel"/>
    <w:tmpl w:val="4F747542"/>
    <w:lvl w:ilvl="0" w:tplc="62828FC0">
      <w:start w:val="1"/>
      <w:numFmt w:val="bullet"/>
      <w:lvlText w:val=""/>
      <w:lvlJc w:val="left"/>
      <w:pPr>
        <w:ind w:left="4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93D4A79"/>
    <w:multiLevelType w:val="hybridMultilevel"/>
    <w:tmpl w:val="BAF60BBA"/>
    <w:lvl w:ilvl="0" w:tplc="C78855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5D3A351F"/>
    <w:multiLevelType w:val="hybridMultilevel"/>
    <w:tmpl w:val="02944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26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E7721"/>
    <w:multiLevelType w:val="hybridMultilevel"/>
    <w:tmpl w:val="8438C1E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404CD5"/>
    <w:multiLevelType w:val="hybridMultilevel"/>
    <w:tmpl w:val="97B81652"/>
    <w:lvl w:ilvl="0" w:tplc="040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619453">
    <w:abstractNumId w:val="25"/>
  </w:num>
  <w:num w:numId="2" w16cid:durableId="77097440">
    <w:abstractNumId w:val="14"/>
  </w:num>
  <w:num w:numId="3" w16cid:durableId="40138576">
    <w:abstractNumId w:val="1"/>
  </w:num>
  <w:num w:numId="4" w16cid:durableId="859247316">
    <w:abstractNumId w:val="3"/>
  </w:num>
  <w:num w:numId="5" w16cid:durableId="1898278858">
    <w:abstractNumId w:val="4"/>
  </w:num>
  <w:num w:numId="6" w16cid:durableId="1322659481">
    <w:abstractNumId w:val="6"/>
  </w:num>
  <w:num w:numId="7" w16cid:durableId="1668046941">
    <w:abstractNumId w:val="7"/>
  </w:num>
  <w:num w:numId="8" w16cid:durableId="1158225523">
    <w:abstractNumId w:val="26"/>
  </w:num>
  <w:num w:numId="9" w16cid:durableId="1655988920">
    <w:abstractNumId w:val="29"/>
  </w:num>
  <w:num w:numId="10" w16cid:durableId="2024159567">
    <w:abstractNumId w:val="23"/>
  </w:num>
  <w:num w:numId="11" w16cid:durableId="1256478440">
    <w:abstractNumId w:val="5"/>
  </w:num>
  <w:num w:numId="12" w16cid:durableId="459886853">
    <w:abstractNumId w:val="11"/>
  </w:num>
  <w:num w:numId="13" w16cid:durableId="1407415800">
    <w:abstractNumId w:val="17"/>
  </w:num>
  <w:num w:numId="14" w16cid:durableId="1394741236">
    <w:abstractNumId w:val="15"/>
  </w:num>
  <w:num w:numId="15" w16cid:durableId="2043481314">
    <w:abstractNumId w:val="18"/>
  </w:num>
  <w:num w:numId="16" w16cid:durableId="14232305">
    <w:abstractNumId w:val="2"/>
  </w:num>
  <w:num w:numId="17" w16cid:durableId="1941864247">
    <w:abstractNumId w:val="10"/>
  </w:num>
  <w:num w:numId="18" w16cid:durableId="1795710195">
    <w:abstractNumId w:val="21"/>
  </w:num>
  <w:num w:numId="19" w16cid:durableId="941494992">
    <w:abstractNumId w:val="20"/>
  </w:num>
  <w:num w:numId="20" w16cid:durableId="483936494">
    <w:abstractNumId w:val="24"/>
  </w:num>
  <w:num w:numId="21" w16cid:durableId="1857113605">
    <w:abstractNumId w:val="13"/>
  </w:num>
  <w:num w:numId="22" w16cid:durableId="2131630017">
    <w:abstractNumId w:val="8"/>
  </w:num>
  <w:num w:numId="23" w16cid:durableId="1620530826">
    <w:abstractNumId w:val="19"/>
  </w:num>
  <w:num w:numId="24" w16cid:durableId="39674050">
    <w:abstractNumId w:val="16"/>
  </w:num>
  <w:num w:numId="25" w16cid:durableId="1171093939">
    <w:abstractNumId w:val="27"/>
  </w:num>
  <w:num w:numId="26" w16cid:durableId="1297838978">
    <w:abstractNumId w:val="0"/>
  </w:num>
  <w:num w:numId="27" w16cid:durableId="341052543">
    <w:abstractNumId w:val="22"/>
  </w:num>
  <w:num w:numId="28" w16cid:durableId="304165402">
    <w:abstractNumId w:val="9"/>
  </w:num>
  <w:num w:numId="29" w16cid:durableId="360593765">
    <w:abstractNumId w:val="28"/>
  </w:num>
  <w:num w:numId="30" w16cid:durableId="3478765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20"/>
    <w:rsid w:val="00011D16"/>
    <w:rsid w:val="00016CDF"/>
    <w:rsid w:val="0002064A"/>
    <w:rsid w:val="000254F7"/>
    <w:rsid w:val="00032E01"/>
    <w:rsid w:val="00040B29"/>
    <w:rsid w:val="00042AA0"/>
    <w:rsid w:val="00045366"/>
    <w:rsid w:val="00045C30"/>
    <w:rsid w:val="000564F6"/>
    <w:rsid w:val="000936CB"/>
    <w:rsid w:val="000C6385"/>
    <w:rsid w:val="000C7AB7"/>
    <w:rsid w:val="000D3EF4"/>
    <w:rsid w:val="000D7164"/>
    <w:rsid w:val="000E125B"/>
    <w:rsid w:val="000E267A"/>
    <w:rsid w:val="000E4945"/>
    <w:rsid w:val="000F6294"/>
    <w:rsid w:val="00100004"/>
    <w:rsid w:val="0010608A"/>
    <w:rsid w:val="00113658"/>
    <w:rsid w:val="001144F4"/>
    <w:rsid w:val="001162DE"/>
    <w:rsid w:val="00117F4A"/>
    <w:rsid w:val="001679C9"/>
    <w:rsid w:val="001C77D0"/>
    <w:rsid w:val="001C7E97"/>
    <w:rsid w:val="001D73A7"/>
    <w:rsid w:val="001E5032"/>
    <w:rsid w:val="001F3141"/>
    <w:rsid w:val="001F4504"/>
    <w:rsid w:val="00210195"/>
    <w:rsid w:val="00212476"/>
    <w:rsid w:val="00215116"/>
    <w:rsid w:val="00215305"/>
    <w:rsid w:val="002378D8"/>
    <w:rsid w:val="00263875"/>
    <w:rsid w:val="00276766"/>
    <w:rsid w:val="0028182E"/>
    <w:rsid w:val="00292EFD"/>
    <w:rsid w:val="0029313F"/>
    <w:rsid w:val="00296CBF"/>
    <w:rsid w:val="00297F04"/>
    <w:rsid w:val="002C42A0"/>
    <w:rsid w:val="002C5603"/>
    <w:rsid w:val="002D7A5E"/>
    <w:rsid w:val="002F2754"/>
    <w:rsid w:val="0030218A"/>
    <w:rsid w:val="003058B0"/>
    <w:rsid w:val="003073CD"/>
    <w:rsid w:val="00311D01"/>
    <w:rsid w:val="00322805"/>
    <w:rsid w:val="003278B1"/>
    <w:rsid w:val="003349B7"/>
    <w:rsid w:val="00335A21"/>
    <w:rsid w:val="00336D43"/>
    <w:rsid w:val="00344CDC"/>
    <w:rsid w:val="00353580"/>
    <w:rsid w:val="0036127F"/>
    <w:rsid w:val="003814E7"/>
    <w:rsid w:val="00381727"/>
    <w:rsid w:val="00385E17"/>
    <w:rsid w:val="003916B3"/>
    <w:rsid w:val="00392BAE"/>
    <w:rsid w:val="003963C3"/>
    <w:rsid w:val="003A5C0F"/>
    <w:rsid w:val="003B5716"/>
    <w:rsid w:val="003C23D8"/>
    <w:rsid w:val="003D1668"/>
    <w:rsid w:val="003D3D63"/>
    <w:rsid w:val="00411167"/>
    <w:rsid w:val="00423C03"/>
    <w:rsid w:val="004429C5"/>
    <w:rsid w:val="0045570F"/>
    <w:rsid w:val="00493738"/>
    <w:rsid w:val="00495F2E"/>
    <w:rsid w:val="004B0D35"/>
    <w:rsid w:val="004B4A83"/>
    <w:rsid w:val="004F4045"/>
    <w:rsid w:val="005164C3"/>
    <w:rsid w:val="00517D5C"/>
    <w:rsid w:val="0052632A"/>
    <w:rsid w:val="00541548"/>
    <w:rsid w:val="00542C76"/>
    <w:rsid w:val="00545C7C"/>
    <w:rsid w:val="005557AD"/>
    <w:rsid w:val="00572453"/>
    <w:rsid w:val="005738FD"/>
    <w:rsid w:val="00575411"/>
    <w:rsid w:val="00595FF2"/>
    <w:rsid w:val="005A0C36"/>
    <w:rsid w:val="005B2AA1"/>
    <w:rsid w:val="005B31F1"/>
    <w:rsid w:val="005B3F9F"/>
    <w:rsid w:val="005B4043"/>
    <w:rsid w:val="005B6F82"/>
    <w:rsid w:val="005C5030"/>
    <w:rsid w:val="005D1C82"/>
    <w:rsid w:val="005F085A"/>
    <w:rsid w:val="0062405B"/>
    <w:rsid w:val="00651F52"/>
    <w:rsid w:val="00662426"/>
    <w:rsid w:val="00674CF0"/>
    <w:rsid w:val="00675611"/>
    <w:rsid w:val="006812C3"/>
    <w:rsid w:val="00686B44"/>
    <w:rsid w:val="00686CED"/>
    <w:rsid w:val="006A0269"/>
    <w:rsid w:val="006A2F99"/>
    <w:rsid w:val="006B2C23"/>
    <w:rsid w:val="006C4F86"/>
    <w:rsid w:val="006C7850"/>
    <w:rsid w:val="006D7C20"/>
    <w:rsid w:val="006E33BE"/>
    <w:rsid w:val="006F0E75"/>
    <w:rsid w:val="006F5622"/>
    <w:rsid w:val="00711DB6"/>
    <w:rsid w:val="00715A02"/>
    <w:rsid w:val="00715E4A"/>
    <w:rsid w:val="007204F9"/>
    <w:rsid w:val="00723DD1"/>
    <w:rsid w:val="00731433"/>
    <w:rsid w:val="0073186A"/>
    <w:rsid w:val="00745908"/>
    <w:rsid w:val="00754AF2"/>
    <w:rsid w:val="00770CB7"/>
    <w:rsid w:val="00773D68"/>
    <w:rsid w:val="00780F1D"/>
    <w:rsid w:val="007A0A1D"/>
    <w:rsid w:val="007B770C"/>
    <w:rsid w:val="007C07F4"/>
    <w:rsid w:val="007C711B"/>
    <w:rsid w:val="007F329C"/>
    <w:rsid w:val="007F3892"/>
    <w:rsid w:val="007F4EE9"/>
    <w:rsid w:val="007F7CD1"/>
    <w:rsid w:val="00802F24"/>
    <w:rsid w:val="00810162"/>
    <w:rsid w:val="008115AD"/>
    <w:rsid w:val="00811E52"/>
    <w:rsid w:val="0081292E"/>
    <w:rsid w:val="00824081"/>
    <w:rsid w:val="008315A1"/>
    <w:rsid w:val="00835183"/>
    <w:rsid w:val="00837784"/>
    <w:rsid w:val="00851F97"/>
    <w:rsid w:val="00866D5B"/>
    <w:rsid w:val="0087516F"/>
    <w:rsid w:val="008969FA"/>
    <w:rsid w:val="008A12B9"/>
    <w:rsid w:val="008B0027"/>
    <w:rsid w:val="008D3E5F"/>
    <w:rsid w:val="008E21D0"/>
    <w:rsid w:val="008E5198"/>
    <w:rsid w:val="009041E5"/>
    <w:rsid w:val="00930F9B"/>
    <w:rsid w:val="009322A6"/>
    <w:rsid w:val="00935AFB"/>
    <w:rsid w:val="00943BF2"/>
    <w:rsid w:val="00945CA3"/>
    <w:rsid w:val="00947A61"/>
    <w:rsid w:val="00956979"/>
    <w:rsid w:val="00963090"/>
    <w:rsid w:val="00983FBD"/>
    <w:rsid w:val="00984944"/>
    <w:rsid w:val="00986619"/>
    <w:rsid w:val="009927DD"/>
    <w:rsid w:val="009A3FE9"/>
    <w:rsid w:val="009B7134"/>
    <w:rsid w:val="009C0C55"/>
    <w:rsid w:val="009C1220"/>
    <w:rsid w:val="00A01A71"/>
    <w:rsid w:val="00A11886"/>
    <w:rsid w:val="00A12678"/>
    <w:rsid w:val="00A16850"/>
    <w:rsid w:val="00A21533"/>
    <w:rsid w:val="00A31CC9"/>
    <w:rsid w:val="00A65A01"/>
    <w:rsid w:val="00A7126B"/>
    <w:rsid w:val="00A82846"/>
    <w:rsid w:val="00A834D5"/>
    <w:rsid w:val="00A94242"/>
    <w:rsid w:val="00AA3E0B"/>
    <w:rsid w:val="00AA4870"/>
    <w:rsid w:val="00AB77D2"/>
    <w:rsid w:val="00AC1125"/>
    <w:rsid w:val="00AD29D1"/>
    <w:rsid w:val="00AD6E94"/>
    <w:rsid w:val="00AF2EC6"/>
    <w:rsid w:val="00B20FCC"/>
    <w:rsid w:val="00B30ED6"/>
    <w:rsid w:val="00B475F4"/>
    <w:rsid w:val="00B645C3"/>
    <w:rsid w:val="00B70B65"/>
    <w:rsid w:val="00B720A0"/>
    <w:rsid w:val="00B73355"/>
    <w:rsid w:val="00B82160"/>
    <w:rsid w:val="00BA7DEC"/>
    <w:rsid w:val="00BC3F79"/>
    <w:rsid w:val="00BD2E7E"/>
    <w:rsid w:val="00BD33AE"/>
    <w:rsid w:val="00BE551A"/>
    <w:rsid w:val="00BF0C55"/>
    <w:rsid w:val="00C0580E"/>
    <w:rsid w:val="00C217C5"/>
    <w:rsid w:val="00C25245"/>
    <w:rsid w:val="00C72DA6"/>
    <w:rsid w:val="00C75587"/>
    <w:rsid w:val="00C97C17"/>
    <w:rsid w:val="00CA7F05"/>
    <w:rsid w:val="00CC3321"/>
    <w:rsid w:val="00CC5CE4"/>
    <w:rsid w:val="00CE347D"/>
    <w:rsid w:val="00CE59BF"/>
    <w:rsid w:val="00D14E9C"/>
    <w:rsid w:val="00D30F0E"/>
    <w:rsid w:val="00D71558"/>
    <w:rsid w:val="00D94664"/>
    <w:rsid w:val="00DB135C"/>
    <w:rsid w:val="00DB2CD1"/>
    <w:rsid w:val="00DC3040"/>
    <w:rsid w:val="00DC34E8"/>
    <w:rsid w:val="00DC4113"/>
    <w:rsid w:val="00DD0EFA"/>
    <w:rsid w:val="00DD1EB7"/>
    <w:rsid w:val="00DF158F"/>
    <w:rsid w:val="00E07E4F"/>
    <w:rsid w:val="00E108BE"/>
    <w:rsid w:val="00E10DA5"/>
    <w:rsid w:val="00E3127D"/>
    <w:rsid w:val="00E3573D"/>
    <w:rsid w:val="00E37ADA"/>
    <w:rsid w:val="00E451FE"/>
    <w:rsid w:val="00E63458"/>
    <w:rsid w:val="00E77C1D"/>
    <w:rsid w:val="00E832CC"/>
    <w:rsid w:val="00E86949"/>
    <w:rsid w:val="00E91E3E"/>
    <w:rsid w:val="00E96D99"/>
    <w:rsid w:val="00EB1543"/>
    <w:rsid w:val="00EB535A"/>
    <w:rsid w:val="00EB6ADA"/>
    <w:rsid w:val="00ED6B9E"/>
    <w:rsid w:val="00EF06E8"/>
    <w:rsid w:val="00EF239D"/>
    <w:rsid w:val="00EF2904"/>
    <w:rsid w:val="00F01B3C"/>
    <w:rsid w:val="00F02083"/>
    <w:rsid w:val="00F141D9"/>
    <w:rsid w:val="00F215A1"/>
    <w:rsid w:val="00F30C4D"/>
    <w:rsid w:val="00F469AD"/>
    <w:rsid w:val="00F50403"/>
    <w:rsid w:val="00F552D1"/>
    <w:rsid w:val="00F576D7"/>
    <w:rsid w:val="00F66AE0"/>
    <w:rsid w:val="00F932E4"/>
    <w:rsid w:val="00F939EB"/>
    <w:rsid w:val="00F94427"/>
    <w:rsid w:val="00F95FCB"/>
    <w:rsid w:val="00FA7F06"/>
    <w:rsid w:val="00FC3C0B"/>
    <w:rsid w:val="00FC7F43"/>
    <w:rsid w:val="00FE2F75"/>
    <w:rsid w:val="00FF4F40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E5262A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282F8-D7FB-498E-A5EC-4CC81EC3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1212</Words>
  <Characters>6914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Ayshe Muzaferova</cp:lastModifiedBy>
  <cp:revision>8</cp:revision>
  <cp:lastPrinted>2023-08-30T12:28:00Z</cp:lastPrinted>
  <dcterms:created xsi:type="dcterms:W3CDTF">2023-08-31T12:43:00Z</dcterms:created>
  <dcterms:modified xsi:type="dcterms:W3CDTF">2023-09-01T08:46:00Z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  <property fmtid="{D5CDD505-2E9C-101B-9397-08002B2CF9AE}" pid="4" name="GrammarlyDocumentId">
    <vt:lpwstr>a3943c316489876965a1918671a74d81729b9f4f9ff38e13152fd040bc3335ff</vt:lpwstr>
  </property>
</Properties>
</file>